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771D" w14:textId="77777777" w:rsidR="006F3F1D" w:rsidRDefault="006F3F1D" w:rsidP="00381BAC">
      <w:pPr>
        <w:outlineLvl w:val="0"/>
        <w:rPr>
          <w:b/>
          <w:kern w:val="36"/>
          <w:sz w:val="22"/>
          <w:szCs w:val="22"/>
        </w:rPr>
      </w:pPr>
    </w:p>
    <w:p w14:paraId="6C364F23" w14:textId="77777777" w:rsidR="00381BAC" w:rsidRDefault="00381BAC" w:rsidP="00381BAC">
      <w:pPr>
        <w:outlineLvl w:val="0"/>
        <w:rPr>
          <w:b/>
          <w:kern w:val="36"/>
          <w:sz w:val="22"/>
          <w:szCs w:val="22"/>
        </w:rPr>
      </w:pPr>
      <w:r>
        <w:rPr>
          <w:b/>
          <w:kern w:val="36"/>
          <w:sz w:val="22"/>
          <w:szCs w:val="22"/>
        </w:rPr>
        <w:tab/>
      </w:r>
      <w:r>
        <w:rPr>
          <w:b/>
          <w:kern w:val="36"/>
          <w:sz w:val="22"/>
          <w:szCs w:val="22"/>
        </w:rPr>
        <w:tab/>
      </w:r>
      <w:r>
        <w:rPr>
          <w:b/>
          <w:kern w:val="36"/>
          <w:sz w:val="22"/>
          <w:szCs w:val="22"/>
        </w:rPr>
        <w:tab/>
      </w:r>
    </w:p>
    <w:p w14:paraId="7A86F1BA" w14:textId="46F44305" w:rsidR="00381BAC" w:rsidRPr="00235CCD" w:rsidRDefault="00381BAC" w:rsidP="00381BAC">
      <w:pPr>
        <w:outlineLvl w:val="0"/>
        <w:rPr>
          <w:kern w:val="36"/>
          <w:sz w:val="22"/>
          <w:szCs w:val="22"/>
        </w:rPr>
      </w:pPr>
      <w:r>
        <w:rPr>
          <w:b/>
          <w:kern w:val="36"/>
          <w:sz w:val="22"/>
          <w:szCs w:val="22"/>
        </w:rPr>
        <w:tab/>
      </w:r>
      <w:r>
        <w:rPr>
          <w:b/>
          <w:kern w:val="36"/>
          <w:sz w:val="22"/>
          <w:szCs w:val="22"/>
        </w:rPr>
        <w:tab/>
      </w:r>
      <w:r>
        <w:rPr>
          <w:b/>
          <w:kern w:val="36"/>
          <w:sz w:val="22"/>
          <w:szCs w:val="22"/>
        </w:rPr>
        <w:tab/>
      </w:r>
      <w:r w:rsidR="007E3678">
        <w:rPr>
          <w:b/>
          <w:kern w:val="36"/>
          <w:sz w:val="22"/>
          <w:szCs w:val="22"/>
        </w:rPr>
        <w:t xml:space="preserve">                  </w:t>
      </w:r>
      <w:r w:rsidR="0053058C">
        <w:rPr>
          <w:kern w:val="36"/>
          <w:sz w:val="22"/>
          <w:szCs w:val="22"/>
        </w:rPr>
        <w:t>20</w:t>
      </w:r>
      <w:r w:rsidR="007612CE">
        <w:rPr>
          <w:kern w:val="36"/>
          <w:sz w:val="22"/>
          <w:szCs w:val="22"/>
        </w:rPr>
        <w:t>20</w:t>
      </w:r>
      <w:r w:rsidR="0053058C">
        <w:rPr>
          <w:kern w:val="36"/>
          <w:sz w:val="22"/>
          <w:szCs w:val="22"/>
        </w:rPr>
        <w:t>-0</w:t>
      </w:r>
      <w:r w:rsidR="007612CE">
        <w:rPr>
          <w:kern w:val="36"/>
          <w:sz w:val="22"/>
          <w:szCs w:val="22"/>
        </w:rPr>
        <w:t>6</w:t>
      </w:r>
      <w:r w:rsidR="00863399">
        <w:rPr>
          <w:kern w:val="36"/>
          <w:sz w:val="22"/>
          <w:szCs w:val="22"/>
        </w:rPr>
        <w:t>-1</w:t>
      </w:r>
      <w:r w:rsidR="0016502B">
        <w:rPr>
          <w:kern w:val="36"/>
          <w:sz w:val="22"/>
          <w:szCs w:val="22"/>
        </w:rPr>
        <w:t>6</w:t>
      </w:r>
    </w:p>
    <w:p w14:paraId="25F4667B" w14:textId="77777777" w:rsidR="00BD5DAC" w:rsidRDefault="00BD5DAC" w:rsidP="00381BAC">
      <w:pPr>
        <w:outlineLvl w:val="0"/>
        <w:rPr>
          <w:kern w:val="36"/>
        </w:rPr>
      </w:pPr>
    </w:p>
    <w:p w14:paraId="2C0C448B" w14:textId="77777777" w:rsidR="002E43CE" w:rsidRDefault="00415C2A" w:rsidP="00381BAC">
      <w:pPr>
        <w:outlineLvl w:val="0"/>
        <w:rPr>
          <w:kern w:val="36"/>
        </w:rPr>
      </w:pPr>
      <w:r w:rsidRPr="00DB662F">
        <w:rPr>
          <w:kern w:val="36"/>
        </w:rPr>
        <w:tab/>
      </w:r>
      <w:r w:rsidRPr="00DB662F">
        <w:rPr>
          <w:kern w:val="36"/>
        </w:rPr>
        <w:tab/>
      </w:r>
      <w:r w:rsidRPr="00DB662F">
        <w:rPr>
          <w:kern w:val="36"/>
        </w:rPr>
        <w:tab/>
      </w:r>
      <w:r w:rsidRPr="00DB662F">
        <w:rPr>
          <w:kern w:val="36"/>
        </w:rPr>
        <w:tab/>
      </w:r>
    </w:p>
    <w:p w14:paraId="6DAE4363" w14:textId="77777777" w:rsidR="00235CCD" w:rsidRDefault="00235CCD" w:rsidP="002E43CE">
      <w:pPr>
        <w:ind w:left="3912" w:firstLine="1304"/>
        <w:outlineLvl w:val="0"/>
        <w:rPr>
          <w:kern w:val="36"/>
          <w:sz w:val="22"/>
          <w:szCs w:val="22"/>
        </w:rPr>
      </w:pPr>
    </w:p>
    <w:p w14:paraId="515C2453" w14:textId="77777777" w:rsidR="00235CCD" w:rsidRDefault="00235CCD" w:rsidP="002E43CE">
      <w:pPr>
        <w:ind w:left="3912" w:firstLine="1304"/>
        <w:outlineLvl w:val="0"/>
        <w:rPr>
          <w:kern w:val="36"/>
          <w:sz w:val="22"/>
          <w:szCs w:val="22"/>
        </w:rPr>
      </w:pPr>
    </w:p>
    <w:p w14:paraId="56EA6BA1" w14:textId="77777777" w:rsidR="00235CCD" w:rsidRDefault="00235CCD" w:rsidP="002E43CE">
      <w:pPr>
        <w:ind w:left="3912" w:firstLine="1304"/>
        <w:outlineLvl w:val="0"/>
        <w:rPr>
          <w:kern w:val="36"/>
          <w:sz w:val="22"/>
          <w:szCs w:val="22"/>
        </w:rPr>
      </w:pPr>
    </w:p>
    <w:p w14:paraId="7A2FD368" w14:textId="77777777" w:rsidR="00235CCD" w:rsidRDefault="00235CCD" w:rsidP="002E43CE">
      <w:pPr>
        <w:ind w:left="3912" w:firstLine="1304"/>
        <w:outlineLvl w:val="0"/>
        <w:rPr>
          <w:kern w:val="36"/>
          <w:sz w:val="22"/>
          <w:szCs w:val="22"/>
        </w:rPr>
      </w:pPr>
    </w:p>
    <w:p w14:paraId="17CE2768" w14:textId="2A58F0DA" w:rsidR="00863399" w:rsidRDefault="007E3678" w:rsidP="007E3678">
      <w:pPr>
        <w:outlineLvl w:val="0"/>
        <w:rPr>
          <w:kern w:val="36"/>
          <w:sz w:val="22"/>
          <w:szCs w:val="22"/>
        </w:rPr>
      </w:pPr>
      <w:r>
        <w:rPr>
          <w:kern w:val="36"/>
          <w:sz w:val="22"/>
          <w:szCs w:val="22"/>
        </w:rPr>
        <w:t xml:space="preserve">                                                                                         </w:t>
      </w:r>
      <w:r w:rsidR="00B01F76">
        <w:rPr>
          <w:kern w:val="36"/>
          <w:sz w:val="22"/>
          <w:szCs w:val="22"/>
        </w:rPr>
        <w:t>Miljödepartementet</w:t>
      </w:r>
    </w:p>
    <w:p w14:paraId="38F97C04" w14:textId="298BEAA3" w:rsidR="001C09DE" w:rsidRDefault="007E3678" w:rsidP="007E3678">
      <w:pPr>
        <w:outlineLvl w:val="0"/>
        <w:rPr>
          <w:kern w:val="36"/>
          <w:sz w:val="22"/>
          <w:szCs w:val="22"/>
        </w:rPr>
      </w:pPr>
      <w:r>
        <w:rPr>
          <w:kern w:val="36"/>
          <w:sz w:val="22"/>
          <w:szCs w:val="22"/>
        </w:rPr>
        <w:t xml:space="preserve">                                                                                         </w:t>
      </w:r>
      <w:hyperlink r:id="rId11" w:history="1">
        <w:r w:rsidRPr="00662EB8">
          <w:rPr>
            <w:rStyle w:val="Hyperlnk"/>
            <w:kern w:val="36"/>
            <w:sz w:val="22"/>
            <w:szCs w:val="22"/>
          </w:rPr>
          <w:t>m.remissvar@regeringskansliet.se</w:t>
        </w:r>
      </w:hyperlink>
    </w:p>
    <w:p w14:paraId="5617825D" w14:textId="17734120" w:rsidR="00381BAC" w:rsidRDefault="007E3678" w:rsidP="00381BAC">
      <w:pPr>
        <w:outlineLvl w:val="0"/>
        <w:rPr>
          <w:bCs/>
          <w:kern w:val="36"/>
        </w:rPr>
      </w:pPr>
      <w:r>
        <w:rPr>
          <w:kern w:val="36"/>
          <w:sz w:val="22"/>
          <w:szCs w:val="22"/>
        </w:rPr>
        <w:t xml:space="preserve">                                                                                         </w:t>
      </w:r>
      <w:hyperlink r:id="rId12" w:history="1">
        <w:r w:rsidRPr="00662EB8">
          <w:rPr>
            <w:rStyle w:val="Hyperlnk"/>
            <w:bCs/>
            <w:kern w:val="36"/>
          </w:rPr>
          <w:t>michael.lofroth@regeringskansliet.se</w:t>
        </w:r>
      </w:hyperlink>
    </w:p>
    <w:p w14:paraId="76A3531E" w14:textId="77777777" w:rsidR="007E3678" w:rsidRPr="007E3678" w:rsidRDefault="007E3678" w:rsidP="00381BAC">
      <w:pPr>
        <w:outlineLvl w:val="0"/>
        <w:rPr>
          <w:bCs/>
          <w:kern w:val="36"/>
        </w:rPr>
      </w:pPr>
    </w:p>
    <w:p w14:paraId="5EF10C9D" w14:textId="77777777" w:rsidR="00235CCD" w:rsidRDefault="00235CCD" w:rsidP="00873BAE">
      <w:pPr>
        <w:spacing w:before="60" w:after="160" w:line="264" w:lineRule="auto"/>
        <w:ind w:right="794"/>
        <w:outlineLvl w:val="0"/>
        <w:rPr>
          <w:kern w:val="36"/>
          <w:sz w:val="22"/>
          <w:szCs w:val="22"/>
        </w:rPr>
      </w:pPr>
    </w:p>
    <w:p w14:paraId="561F2861" w14:textId="77777777" w:rsidR="00873BAE" w:rsidRDefault="00873BAE" w:rsidP="00525608">
      <w:pPr>
        <w:spacing w:before="60" w:after="160" w:line="264" w:lineRule="auto"/>
        <w:ind w:right="794"/>
        <w:outlineLvl w:val="0"/>
        <w:rPr>
          <w:kern w:val="36"/>
          <w:sz w:val="22"/>
          <w:szCs w:val="22"/>
        </w:rPr>
      </w:pPr>
    </w:p>
    <w:p w14:paraId="045CE610" w14:textId="34F3A72B" w:rsidR="001507B1" w:rsidRPr="001C09DE" w:rsidRDefault="001C09DE" w:rsidP="001C09DE">
      <w:pPr>
        <w:spacing w:before="100" w:beforeAutospacing="1" w:after="100" w:afterAutospacing="1"/>
        <w:ind w:left="709" w:right="283" w:hanging="709"/>
        <w:outlineLvl w:val="0"/>
        <w:rPr>
          <w:rFonts w:eastAsia="Calibri"/>
          <w:b/>
          <w:sz w:val="22"/>
          <w:szCs w:val="22"/>
        </w:rPr>
      </w:pPr>
      <w:r>
        <w:rPr>
          <w:rFonts w:eastAsia="Calibri"/>
          <w:b/>
          <w:sz w:val="22"/>
          <w:szCs w:val="22"/>
        </w:rPr>
        <w:t xml:space="preserve">             </w:t>
      </w:r>
      <w:r w:rsidR="00B01F76">
        <w:rPr>
          <w:rFonts w:eastAsia="Calibri"/>
          <w:b/>
          <w:sz w:val="22"/>
          <w:szCs w:val="22"/>
        </w:rPr>
        <w:t xml:space="preserve">Remissvar av SOU 2019:67 Betänkande av utredningen om hållbar terrängkörning </w:t>
      </w:r>
    </w:p>
    <w:p w14:paraId="7AF29899" w14:textId="20D7182B" w:rsidR="001C09DE" w:rsidRDefault="001C09DE" w:rsidP="0016502B">
      <w:pPr>
        <w:ind w:left="709"/>
        <w:rPr>
          <w:sz w:val="22"/>
          <w:szCs w:val="22"/>
        </w:rPr>
      </w:pPr>
      <w:r w:rsidRPr="00235CCD">
        <w:rPr>
          <w:rFonts w:eastAsia="Calibri"/>
          <w:sz w:val="22"/>
          <w:szCs w:val="22"/>
        </w:rPr>
        <w:t>Norrbottens Kommuner</w:t>
      </w:r>
      <w:r>
        <w:rPr>
          <w:rFonts w:eastAsia="Calibri"/>
          <w:sz w:val="22"/>
          <w:szCs w:val="22"/>
        </w:rPr>
        <w:t xml:space="preserve"> är ett </w:t>
      </w:r>
      <w:r w:rsidR="00B01F76">
        <w:rPr>
          <w:rFonts w:eastAsia="Calibri"/>
          <w:sz w:val="22"/>
          <w:szCs w:val="22"/>
        </w:rPr>
        <w:t>kommun</w:t>
      </w:r>
      <w:r>
        <w:rPr>
          <w:rFonts w:eastAsia="Calibri"/>
          <w:sz w:val="22"/>
          <w:szCs w:val="22"/>
        </w:rPr>
        <w:t>förbund som ägs av de fjorton kommunerna i länet.</w:t>
      </w:r>
      <w:r w:rsidRPr="00137241">
        <w:rPr>
          <w:rFonts w:eastAsia="Calibri"/>
          <w:sz w:val="22"/>
          <w:szCs w:val="22"/>
        </w:rPr>
        <w:t xml:space="preserve"> </w:t>
      </w:r>
      <w:r>
        <w:rPr>
          <w:rFonts w:eastAsia="Calibri"/>
          <w:sz w:val="22"/>
          <w:szCs w:val="22"/>
        </w:rPr>
        <w:t xml:space="preserve">Norrbottens Kommuner </w:t>
      </w:r>
      <w:r w:rsidR="006E77D8">
        <w:rPr>
          <w:rFonts w:eastAsia="Calibri"/>
          <w:sz w:val="22"/>
          <w:szCs w:val="22"/>
        </w:rPr>
        <w:t xml:space="preserve">är inte </w:t>
      </w:r>
      <w:r w:rsidR="00B01F76">
        <w:rPr>
          <w:rFonts w:eastAsia="Calibri"/>
          <w:sz w:val="22"/>
          <w:szCs w:val="22"/>
        </w:rPr>
        <w:t xml:space="preserve">utsedd remissinstans </w:t>
      </w:r>
      <w:r w:rsidRPr="009B275E">
        <w:rPr>
          <w:sz w:val="22"/>
          <w:szCs w:val="22"/>
        </w:rPr>
        <w:t xml:space="preserve">men frågan är angelägen </w:t>
      </w:r>
      <w:r>
        <w:rPr>
          <w:sz w:val="22"/>
          <w:szCs w:val="22"/>
        </w:rPr>
        <w:t>för</w:t>
      </w:r>
      <w:r w:rsidR="00B01F76">
        <w:rPr>
          <w:sz w:val="22"/>
          <w:szCs w:val="22"/>
        </w:rPr>
        <w:t xml:space="preserve"> </w:t>
      </w:r>
      <w:r w:rsidR="00863399">
        <w:rPr>
          <w:sz w:val="22"/>
          <w:szCs w:val="22"/>
        </w:rPr>
        <w:t>flera</w:t>
      </w:r>
      <w:r>
        <w:rPr>
          <w:sz w:val="22"/>
          <w:szCs w:val="22"/>
        </w:rPr>
        <w:t xml:space="preserve"> kommuner och därför har förbundet valt att inlämna ett </w:t>
      </w:r>
      <w:r w:rsidR="00B01F76">
        <w:rPr>
          <w:sz w:val="22"/>
          <w:szCs w:val="22"/>
        </w:rPr>
        <w:t>remissvar.</w:t>
      </w:r>
    </w:p>
    <w:p w14:paraId="47D52CE7" w14:textId="77777777" w:rsidR="001C09DE" w:rsidRDefault="001C09DE" w:rsidP="0016502B">
      <w:pPr>
        <w:rPr>
          <w:sz w:val="22"/>
          <w:szCs w:val="22"/>
        </w:rPr>
      </w:pPr>
    </w:p>
    <w:p w14:paraId="2332A80C" w14:textId="2459A232" w:rsidR="001C09DE" w:rsidRDefault="007612CE" w:rsidP="0016502B">
      <w:pPr>
        <w:ind w:left="709"/>
        <w:rPr>
          <w:rFonts w:eastAsia="Calibri"/>
          <w:sz w:val="22"/>
          <w:szCs w:val="22"/>
        </w:rPr>
      </w:pPr>
      <w:r>
        <w:rPr>
          <w:rFonts w:eastAsia="Calibri"/>
          <w:sz w:val="22"/>
          <w:szCs w:val="22"/>
        </w:rPr>
        <w:t xml:space="preserve">Förbundet </w:t>
      </w:r>
      <w:r w:rsidR="001C09DE" w:rsidRPr="001C09DE">
        <w:rPr>
          <w:rFonts w:eastAsia="Calibri"/>
          <w:sz w:val="22"/>
          <w:szCs w:val="22"/>
        </w:rPr>
        <w:t xml:space="preserve">har </w:t>
      </w:r>
      <w:r w:rsidR="00DF1ABA">
        <w:rPr>
          <w:rFonts w:eastAsia="Calibri"/>
          <w:sz w:val="22"/>
          <w:szCs w:val="22"/>
        </w:rPr>
        <w:t>f</w:t>
      </w:r>
      <w:r w:rsidR="00B01F76">
        <w:rPr>
          <w:rFonts w:eastAsia="Calibri"/>
          <w:sz w:val="22"/>
          <w:szCs w:val="22"/>
        </w:rPr>
        <w:t>ört dialog med</w:t>
      </w:r>
      <w:r w:rsidR="0067716D">
        <w:rPr>
          <w:rFonts w:eastAsia="Calibri"/>
          <w:sz w:val="22"/>
          <w:szCs w:val="22"/>
        </w:rPr>
        <w:t xml:space="preserve"> ett antal</w:t>
      </w:r>
      <w:r w:rsidR="00DF1ABA">
        <w:rPr>
          <w:rFonts w:eastAsia="Calibri"/>
          <w:sz w:val="22"/>
          <w:szCs w:val="22"/>
        </w:rPr>
        <w:t xml:space="preserve"> kommuner och stödjer </w:t>
      </w:r>
      <w:r w:rsidR="00863399">
        <w:rPr>
          <w:rFonts w:eastAsia="Calibri"/>
          <w:sz w:val="22"/>
          <w:szCs w:val="22"/>
        </w:rPr>
        <w:t>Jokkmokks</w:t>
      </w:r>
      <w:r w:rsidR="00DF1ABA">
        <w:rPr>
          <w:rFonts w:eastAsia="Calibri"/>
          <w:sz w:val="22"/>
          <w:szCs w:val="22"/>
        </w:rPr>
        <w:t xml:space="preserve"> och</w:t>
      </w:r>
      <w:r w:rsidR="00B01F76">
        <w:rPr>
          <w:rFonts w:eastAsia="Calibri"/>
          <w:sz w:val="22"/>
          <w:szCs w:val="22"/>
        </w:rPr>
        <w:t xml:space="preserve"> Pajala</w:t>
      </w:r>
      <w:r w:rsidR="00DF1ABA">
        <w:rPr>
          <w:rFonts w:eastAsia="Calibri"/>
          <w:sz w:val="22"/>
          <w:szCs w:val="22"/>
        </w:rPr>
        <w:t xml:space="preserve">s </w:t>
      </w:r>
      <w:r w:rsidR="00CA7A06">
        <w:rPr>
          <w:rFonts w:eastAsia="Calibri"/>
          <w:sz w:val="22"/>
          <w:szCs w:val="22"/>
        </w:rPr>
        <w:t>remissvar</w:t>
      </w:r>
      <w:r w:rsidR="007E3678">
        <w:rPr>
          <w:rFonts w:eastAsia="Calibri"/>
          <w:sz w:val="22"/>
          <w:szCs w:val="22"/>
        </w:rPr>
        <w:t>.</w:t>
      </w:r>
    </w:p>
    <w:p w14:paraId="19370FD0" w14:textId="77777777" w:rsidR="007E3678" w:rsidRPr="001C09DE" w:rsidRDefault="007E3678" w:rsidP="0016502B">
      <w:pPr>
        <w:ind w:left="709"/>
        <w:rPr>
          <w:rFonts w:eastAsia="Calibri"/>
          <w:sz w:val="22"/>
          <w:szCs w:val="22"/>
        </w:rPr>
      </w:pPr>
    </w:p>
    <w:p w14:paraId="5F8A9595" w14:textId="77777777" w:rsidR="00ED6EDE" w:rsidRPr="00ED6EDE" w:rsidRDefault="00ED6EDE" w:rsidP="0016502B">
      <w:pPr>
        <w:ind w:left="709"/>
        <w:rPr>
          <w:rFonts w:eastAsia="Calibri"/>
          <w:sz w:val="22"/>
          <w:szCs w:val="22"/>
          <w:lang w:eastAsia="en-US"/>
        </w:rPr>
      </w:pPr>
      <w:r w:rsidRPr="00ED6EDE">
        <w:rPr>
          <w:rFonts w:eastAsia="Calibri"/>
          <w:sz w:val="22"/>
          <w:szCs w:val="22"/>
          <w:lang w:eastAsia="en-US"/>
        </w:rPr>
        <w:t>Utredningens uppdrag är att utifrån kommittédirektiv (Dir. 2018:29) se över gällande lagstiftning för terrängkörning och vid behov lämna författningsförslag och förslag i övrigt som behövs för att skapa en modern lagstiftning för en hållbar terrängkörning som tar hänsyn till såväl social som miljömässig och ekonomisk hållbarhet. Förslagen ska även ta hänsyn till de behov som finns av att kunna köra motordrivna fordon i terräng för ortsbor samt inom verksamheter som bland annat rennäring, jordbruk, jakt och besöksnäring.</w:t>
      </w:r>
    </w:p>
    <w:p w14:paraId="152C4237" w14:textId="77777777" w:rsidR="005B3C68" w:rsidRDefault="005B3C68" w:rsidP="0016502B">
      <w:pPr>
        <w:ind w:left="709"/>
        <w:rPr>
          <w:rFonts w:eastAsia="Calibri"/>
          <w:sz w:val="22"/>
          <w:szCs w:val="22"/>
          <w:lang w:eastAsia="en-US"/>
        </w:rPr>
      </w:pPr>
    </w:p>
    <w:p w14:paraId="627E5F1D" w14:textId="66B5DCBF" w:rsidR="0041169C" w:rsidRDefault="00ED6EDE" w:rsidP="0016502B">
      <w:pPr>
        <w:ind w:left="709"/>
        <w:rPr>
          <w:rFonts w:eastAsia="Calibri"/>
          <w:sz w:val="22"/>
          <w:szCs w:val="22"/>
          <w:lang w:eastAsia="en-US"/>
        </w:rPr>
      </w:pPr>
      <w:r w:rsidRPr="00ED6EDE">
        <w:rPr>
          <w:rFonts w:eastAsia="Calibri"/>
          <w:sz w:val="22"/>
          <w:szCs w:val="22"/>
          <w:lang w:eastAsia="en-US"/>
        </w:rPr>
        <w:t xml:space="preserve">Terrängkörning är ett vitt begrepp som innefattar ett stort antal olika fordon som körs på både barmark och snöklädd mark. Terrängkörning </w:t>
      </w:r>
      <w:r w:rsidR="00BD1571">
        <w:rPr>
          <w:rFonts w:eastAsia="Calibri"/>
          <w:sz w:val="22"/>
          <w:szCs w:val="22"/>
          <w:lang w:eastAsia="en-US"/>
        </w:rPr>
        <w:t>ser</w:t>
      </w:r>
      <w:r w:rsidRPr="00ED6EDE">
        <w:rPr>
          <w:rFonts w:eastAsia="Calibri"/>
          <w:sz w:val="22"/>
          <w:szCs w:val="22"/>
          <w:lang w:eastAsia="en-US"/>
        </w:rPr>
        <w:t xml:space="preserve"> generellt olika ut i delar av landet, med </w:t>
      </w:r>
      <w:r w:rsidR="001F3922">
        <w:rPr>
          <w:rFonts w:eastAsia="Calibri"/>
          <w:sz w:val="22"/>
          <w:szCs w:val="22"/>
          <w:lang w:eastAsia="en-US"/>
        </w:rPr>
        <w:t xml:space="preserve">skilda </w:t>
      </w:r>
      <w:r w:rsidRPr="00ED6EDE">
        <w:rPr>
          <w:rFonts w:eastAsia="Calibri"/>
          <w:sz w:val="22"/>
          <w:szCs w:val="22"/>
          <w:lang w:eastAsia="en-US"/>
        </w:rPr>
        <w:t>möjligheter</w:t>
      </w:r>
      <w:r w:rsidR="00CA7A06">
        <w:rPr>
          <w:rFonts w:eastAsia="Calibri"/>
          <w:sz w:val="22"/>
          <w:szCs w:val="22"/>
          <w:lang w:eastAsia="en-US"/>
        </w:rPr>
        <w:t>, geografier</w:t>
      </w:r>
      <w:r w:rsidRPr="00ED6EDE">
        <w:rPr>
          <w:rFonts w:eastAsia="Calibri"/>
          <w:sz w:val="22"/>
          <w:szCs w:val="22"/>
          <w:lang w:eastAsia="en-US"/>
        </w:rPr>
        <w:t xml:space="preserve"> och problembilder att ta hänsyn till</w:t>
      </w:r>
      <w:r w:rsidR="00C820A1">
        <w:rPr>
          <w:rFonts w:eastAsia="Calibri"/>
          <w:sz w:val="22"/>
          <w:szCs w:val="22"/>
          <w:lang w:eastAsia="en-US"/>
        </w:rPr>
        <w:t xml:space="preserve">. </w:t>
      </w:r>
      <w:r w:rsidR="0059184E">
        <w:rPr>
          <w:rFonts w:eastAsia="Calibri"/>
          <w:sz w:val="22"/>
          <w:szCs w:val="22"/>
          <w:lang w:eastAsia="en-US"/>
        </w:rPr>
        <w:t xml:space="preserve">Norrbottens Kommuner delar </w:t>
      </w:r>
      <w:r w:rsidRPr="00ED6EDE">
        <w:rPr>
          <w:rFonts w:eastAsia="Calibri"/>
          <w:sz w:val="22"/>
          <w:szCs w:val="22"/>
          <w:lang w:eastAsia="en-US"/>
        </w:rPr>
        <w:t>Jokkmokks kommun</w:t>
      </w:r>
      <w:r w:rsidR="0059184E">
        <w:rPr>
          <w:rFonts w:eastAsia="Calibri"/>
          <w:sz w:val="22"/>
          <w:szCs w:val="22"/>
          <w:lang w:eastAsia="en-US"/>
        </w:rPr>
        <w:t xml:space="preserve">s uppfattning </w:t>
      </w:r>
      <w:r w:rsidRPr="00ED6EDE">
        <w:rPr>
          <w:rFonts w:eastAsia="Calibri"/>
          <w:sz w:val="22"/>
          <w:szCs w:val="22"/>
          <w:lang w:eastAsia="en-US"/>
        </w:rPr>
        <w:t>att det finns behov av fortsatta kartläggningar, fördjupade utredningar och faktaunderlag av dagens pågående terrängkörning för att, med stöd av vidimerad kunskap, kunna föreslå åtgärder som på ett reellt och uppföljningsbart sätt bidrar till en mer hållbar terrängkörning</w:t>
      </w:r>
      <w:r w:rsidR="00CA7A06">
        <w:rPr>
          <w:rFonts w:eastAsia="Calibri"/>
          <w:sz w:val="22"/>
          <w:szCs w:val="22"/>
          <w:lang w:eastAsia="en-US"/>
        </w:rPr>
        <w:t xml:space="preserve"> utifrån geografiska förutsättningar</w:t>
      </w:r>
      <w:r w:rsidRPr="00ED6EDE">
        <w:rPr>
          <w:rFonts w:eastAsia="Calibri"/>
          <w:sz w:val="22"/>
          <w:szCs w:val="22"/>
          <w:lang w:eastAsia="en-US"/>
        </w:rPr>
        <w:t xml:space="preserve">. </w:t>
      </w:r>
    </w:p>
    <w:p w14:paraId="02275E46" w14:textId="77777777" w:rsidR="0041169C" w:rsidRDefault="0041169C" w:rsidP="0016502B">
      <w:pPr>
        <w:ind w:left="709"/>
        <w:rPr>
          <w:rFonts w:eastAsia="Calibri"/>
          <w:sz w:val="22"/>
          <w:szCs w:val="22"/>
          <w:lang w:eastAsia="en-US"/>
        </w:rPr>
      </w:pPr>
    </w:p>
    <w:p w14:paraId="2AE0A21D" w14:textId="58ED0AE3" w:rsidR="00860806" w:rsidRPr="00860806" w:rsidRDefault="00925805" w:rsidP="0016502B">
      <w:pPr>
        <w:ind w:left="709"/>
        <w:rPr>
          <w:rFonts w:eastAsia="Calibri"/>
          <w:color w:val="FF0000"/>
          <w:sz w:val="22"/>
          <w:szCs w:val="22"/>
          <w:lang w:eastAsia="en-US"/>
        </w:rPr>
      </w:pPr>
      <w:r>
        <w:rPr>
          <w:rFonts w:eastAsia="Calibri"/>
          <w:sz w:val="22"/>
          <w:szCs w:val="22"/>
        </w:rPr>
        <w:t xml:space="preserve">Norrbottens Kommuner </w:t>
      </w:r>
      <w:r w:rsidR="0059184E" w:rsidRPr="00860806">
        <w:rPr>
          <w:rFonts w:eastAsia="Calibri"/>
          <w:sz w:val="22"/>
          <w:szCs w:val="22"/>
        </w:rPr>
        <w:t xml:space="preserve">ser positivt på en infrastruktursatsning i form av skoterleder då detta är något som skulle gynna inte minst friluftsliv men även den viktiga besöksnäringen. Vinter är något som präglar livet </w:t>
      </w:r>
      <w:r>
        <w:rPr>
          <w:rFonts w:eastAsia="Calibri"/>
          <w:sz w:val="22"/>
          <w:szCs w:val="22"/>
          <w:lang w:eastAsia="en-US"/>
        </w:rPr>
        <w:t>i</w:t>
      </w:r>
      <w:r w:rsidRPr="00860806">
        <w:rPr>
          <w:rFonts w:eastAsia="Calibri"/>
          <w:sz w:val="22"/>
          <w:szCs w:val="22"/>
          <w:lang w:eastAsia="en-US"/>
        </w:rPr>
        <w:t xml:space="preserve"> </w:t>
      </w:r>
      <w:r>
        <w:rPr>
          <w:rFonts w:eastAsia="Calibri"/>
          <w:sz w:val="22"/>
          <w:szCs w:val="22"/>
          <w:lang w:eastAsia="en-US"/>
        </w:rPr>
        <w:t>flera glesbygdskommuner</w:t>
      </w:r>
      <w:r w:rsidR="00CE7D7B">
        <w:rPr>
          <w:rFonts w:eastAsia="Calibri"/>
          <w:sz w:val="22"/>
          <w:szCs w:val="22"/>
          <w:lang w:eastAsia="en-US"/>
        </w:rPr>
        <w:t>,</w:t>
      </w:r>
      <w:r>
        <w:rPr>
          <w:rFonts w:eastAsia="Calibri"/>
          <w:sz w:val="22"/>
          <w:szCs w:val="22"/>
          <w:lang w:eastAsia="en-US"/>
        </w:rPr>
        <w:t xml:space="preserve"> </w:t>
      </w:r>
      <w:r w:rsidR="00CE7D7B" w:rsidRPr="00860806">
        <w:rPr>
          <w:rFonts w:eastAsia="Calibri"/>
          <w:sz w:val="22"/>
          <w:szCs w:val="22"/>
          <w:lang w:eastAsia="en-US"/>
        </w:rPr>
        <w:t>liksom på många andra platser i norra Sverige</w:t>
      </w:r>
      <w:r w:rsidR="00CE7D7B">
        <w:rPr>
          <w:rFonts w:eastAsia="Calibri"/>
          <w:sz w:val="22"/>
          <w:szCs w:val="22"/>
          <w:lang w:eastAsia="en-US"/>
        </w:rPr>
        <w:t>,</w:t>
      </w:r>
      <w:r w:rsidR="00CE7D7B" w:rsidRPr="00860806">
        <w:rPr>
          <w:rFonts w:eastAsia="Calibri"/>
          <w:sz w:val="22"/>
          <w:szCs w:val="22"/>
          <w:lang w:eastAsia="en-US"/>
        </w:rPr>
        <w:t xml:space="preserve"> </w:t>
      </w:r>
      <w:r>
        <w:rPr>
          <w:rFonts w:eastAsia="Calibri"/>
          <w:sz w:val="22"/>
          <w:szCs w:val="22"/>
          <w:lang w:eastAsia="en-US"/>
        </w:rPr>
        <w:t xml:space="preserve">där </w:t>
      </w:r>
      <w:r w:rsidR="00764CBA">
        <w:rPr>
          <w:rFonts w:eastAsia="Calibri"/>
          <w:sz w:val="22"/>
          <w:szCs w:val="22"/>
          <w:lang w:eastAsia="en-US"/>
        </w:rPr>
        <w:t>s</w:t>
      </w:r>
      <w:r w:rsidRPr="00860806">
        <w:rPr>
          <w:rFonts w:eastAsia="Calibri"/>
          <w:sz w:val="22"/>
          <w:szCs w:val="22"/>
          <w:lang w:eastAsia="en-US"/>
        </w:rPr>
        <w:t xml:space="preserve">kotern </w:t>
      </w:r>
      <w:r w:rsidR="00764CBA">
        <w:rPr>
          <w:rFonts w:eastAsia="Calibri"/>
          <w:sz w:val="22"/>
          <w:szCs w:val="22"/>
          <w:lang w:eastAsia="en-US"/>
        </w:rPr>
        <w:t xml:space="preserve">är </w:t>
      </w:r>
      <w:r w:rsidRPr="00860806">
        <w:rPr>
          <w:rFonts w:eastAsia="Calibri"/>
          <w:sz w:val="22"/>
          <w:szCs w:val="22"/>
          <w:lang w:eastAsia="en-US"/>
        </w:rPr>
        <w:t>en naturlig och viktig del i många människors vardag,</w:t>
      </w:r>
      <w:r w:rsidR="0059184E" w:rsidRPr="00860806">
        <w:rPr>
          <w:rFonts w:eastAsia="Calibri"/>
          <w:sz w:val="22"/>
          <w:szCs w:val="22"/>
        </w:rPr>
        <w:t xml:space="preserve"> en livsstil som möjliggör närhet till </w:t>
      </w:r>
      <w:r w:rsidR="00CE7D7B" w:rsidRPr="00860806">
        <w:rPr>
          <w:rFonts w:eastAsia="Calibri"/>
          <w:sz w:val="22"/>
          <w:szCs w:val="22"/>
          <w:lang w:eastAsia="en-US"/>
        </w:rPr>
        <w:t>rekreation, fritids- och naturupplevelser i generatione</w:t>
      </w:r>
      <w:r w:rsidR="00CE7D7B">
        <w:rPr>
          <w:rFonts w:eastAsia="Calibri"/>
          <w:sz w:val="22"/>
          <w:szCs w:val="22"/>
          <w:lang w:eastAsia="en-US"/>
        </w:rPr>
        <w:t>r.</w:t>
      </w:r>
    </w:p>
    <w:p w14:paraId="4E968842" w14:textId="77777777" w:rsidR="005B3C68" w:rsidRDefault="005B3C68" w:rsidP="0016502B">
      <w:pPr>
        <w:ind w:left="709"/>
        <w:rPr>
          <w:rFonts w:eastAsia="Calibri"/>
          <w:sz w:val="22"/>
          <w:szCs w:val="22"/>
          <w:lang w:eastAsia="en-US"/>
        </w:rPr>
      </w:pPr>
    </w:p>
    <w:p w14:paraId="4E14694F" w14:textId="67F6873B" w:rsidR="00860806" w:rsidRDefault="00860806" w:rsidP="0016502B">
      <w:pPr>
        <w:ind w:left="709"/>
        <w:rPr>
          <w:rFonts w:eastAsia="Calibri"/>
          <w:sz w:val="22"/>
          <w:szCs w:val="22"/>
          <w:lang w:eastAsia="en-US"/>
        </w:rPr>
      </w:pPr>
      <w:r w:rsidRPr="00A80F5A">
        <w:rPr>
          <w:rFonts w:eastAsia="Calibri"/>
          <w:sz w:val="22"/>
          <w:szCs w:val="22"/>
          <w:lang w:eastAsia="en-US"/>
        </w:rPr>
        <w:t>För flera kommuner är naturen en viktig tillgång med fokus på tillgänglighet</w:t>
      </w:r>
      <w:r w:rsidR="00A80F5A">
        <w:rPr>
          <w:rFonts w:eastAsia="Calibri"/>
          <w:sz w:val="22"/>
          <w:szCs w:val="22"/>
          <w:lang w:eastAsia="en-US"/>
        </w:rPr>
        <w:t>.</w:t>
      </w:r>
      <w:r w:rsidR="00A80F5A" w:rsidRPr="00A80F5A">
        <w:rPr>
          <w:rFonts w:eastAsia="Calibri"/>
          <w:sz w:val="22"/>
          <w:szCs w:val="22"/>
          <w:lang w:eastAsia="en-US"/>
        </w:rPr>
        <w:t xml:space="preserve"> Tillgängliga fjällområden</w:t>
      </w:r>
      <w:r w:rsidR="00F34741">
        <w:rPr>
          <w:rFonts w:eastAsia="Calibri"/>
          <w:sz w:val="22"/>
          <w:szCs w:val="22"/>
          <w:lang w:eastAsia="en-US"/>
        </w:rPr>
        <w:t xml:space="preserve"> och skogsland</w:t>
      </w:r>
      <w:r w:rsidR="00A80F5A" w:rsidRPr="00A80F5A">
        <w:rPr>
          <w:rFonts w:eastAsia="Calibri"/>
          <w:sz w:val="22"/>
          <w:szCs w:val="22"/>
          <w:lang w:eastAsia="en-US"/>
        </w:rPr>
        <w:t>, även vintertid, är en attraktionsfaktor både i fråga om att tillgodose lokalbefolkningens rekreationsintresse, attrahera nya kommuninvånare och som en förutsättning för en växande vinterturismnäring</w:t>
      </w:r>
      <w:r w:rsidRPr="00A80F5A">
        <w:rPr>
          <w:rFonts w:eastAsia="Calibri"/>
          <w:sz w:val="22"/>
          <w:szCs w:val="22"/>
          <w:lang w:eastAsia="en-US"/>
        </w:rPr>
        <w:t xml:space="preserve">. </w:t>
      </w:r>
      <w:r w:rsidR="00A80F5A" w:rsidRPr="00A80F5A">
        <w:rPr>
          <w:rFonts w:eastAsia="Calibri"/>
          <w:sz w:val="22"/>
          <w:szCs w:val="22"/>
          <w:lang w:eastAsia="en-US"/>
        </w:rPr>
        <w:t>S</w:t>
      </w:r>
      <w:r w:rsidRPr="00A80F5A">
        <w:rPr>
          <w:rFonts w:eastAsia="Calibri"/>
          <w:sz w:val="22"/>
          <w:szCs w:val="22"/>
          <w:lang w:eastAsia="en-US"/>
        </w:rPr>
        <w:t>koterturismen</w:t>
      </w:r>
      <w:r w:rsidR="00A80F5A" w:rsidRPr="00A80F5A">
        <w:rPr>
          <w:rFonts w:eastAsia="Calibri"/>
          <w:sz w:val="22"/>
          <w:szCs w:val="22"/>
          <w:lang w:eastAsia="en-US"/>
        </w:rPr>
        <w:t xml:space="preserve"> är</w:t>
      </w:r>
      <w:r w:rsidRPr="00A80F5A">
        <w:rPr>
          <w:rFonts w:eastAsia="Calibri"/>
          <w:sz w:val="22"/>
          <w:szCs w:val="22"/>
          <w:lang w:eastAsia="en-US"/>
        </w:rPr>
        <w:t xml:space="preserve"> i detta sammanhang en </w:t>
      </w:r>
      <w:r w:rsidR="00A80F5A" w:rsidRPr="00A80F5A">
        <w:rPr>
          <w:rFonts w:eastAsia="Calibri"/>
          <w:sz w:val="22"/>
          <w:szCs w:val="22"/>
          <w:lang w:eastAsia="en-US"/>
        </w:rPr>
        <w:t xml:space="preserve">mycket </w:t>
      </w:r>
      <w:r w:rsidRPr="00A80F5A">
        <w:rPr>
          <w:rFonts w:eastAsia="Calibri"/>
          <w:sz w:val="22"/>
          <w:szCs w:val="22"/>
          <w:lang w:eastAsia="en-US"/>
        </w:rPr>
        <w:t xml:space="preserve">viktig inkomstkälla för det lokala näringslivet, i form av gästnätter och handel, vilket bidrar till att bibehålla och utveckla lokal service. </w:t>
      </w:r>
    </w:p>
    <w:p w14:paraId="2D7B1013" w14:textId="77777777" w:rsidR="005B3C68" w:rsidRDefault="005B3C68" w:rsidP="0016502B">
      <w:pPr>
        <w:ind w:left="709"/>
        <w:rPr>
          <w:rFonts w:eastAsia="Calibri"/>
          <w:sz w:val="22"/>
          <w:szCs w:val="22"/>
          <w:lang w:eastAsia="en-US"/>
        </w:rPr>
      </w:pPr>
    </w:p>
    <w:p w14:paraId="1A9453B9" w14:textId="3C3C510B" w:rsidR="005B3C68" w:rsidRPr="005B3C68" w:rsidRDefault="009761EE" w:rsidP="0016502B">
      <w:pPr>
        <w:autoSpaceDN w:val="0"/>
        <w:ind w:left="709"/>
        <w:contextualSpacing/>
        <w:rPr>
          <w:rFonts w:eastAsia="Calibri"/>
          <w:sz w:val="22"/>
          <w:szCs w:val="22"/>
          <w:lang w:eastAsia="en-US"/>
        </w:rPr>
      </w:pPr>
      <w:r w:rsidRPr="00A87C29">
        <w:rPr>
          <w:rFonts w:eastAsia="Calibri"/>
          <w:sz w:val="22"/>
          <w:szCs w:val="22"/>
          <w:lang w:eastAsia="en-US"/>
        </w:rPr>
        <w:lastRenderedPageBreak/>
        <w:t xml:space="preserve">En stor stötesten </w:t>
      </w:r>
      <w:r w:rsidR="007E3678">
        <w:rPr>
          <w:rFonts w:eastAsia="Calibri"/>
          <w:sz w:val="22"/>
          <w:szCs w:val="22"/>
          <w:lang w:eastAsia="en-US"/>
        </w:rPr>
        <w:t>är den faktiska</w:t>
      </w:r>
      <w:r w:rsidRPr="00A87C29">
        <w:rPr>
          <w:rFonts w:eastAsia="Calibri"/>
          <w:sz w:val="22"/>
          <w:szCs w:val="22"/>
          <w:lang w:eastAsia="en-US"/>
        </w:rPr>
        <w:t xml:space="preserve"> markanvändningen då terrängkörning inte ingår i allemansrätten. Detta innebär att markägares tillstånd krävs för passage över dennes mark. </w:t>
      </w:r>
      <w:r w:rsidR="00A87C29">
        <w:rPr>
          <w:rFonts w:eastAsia="Calibri"/>
          <w:sz w:val="22"/>
          <w:szCs w:val="22"/>
          <w:lang w:eastAsia="en-US"/>
        </w:rPr>
        <w:t xml:space="preserve">Förväntningen var att </w:t>
      </w:r>
      <w:r w:rsidRPr="00A87C29">
        <w:rPr>
          <w:rFonts w:eastAsia="Calibri"/>
          <w:sz w:val="22"/>
          <w:szCs w:val="22"/>
          <w:lang w:eastAsia="en-US"/>
        </w:rPr>
        <w:t>problematik</w:t>
      </w:r>
      <w:r w:rsidR="00525608">
        <w:rPr>
          <w:rFonts w:eastAsia="Calibri"/>
          <w:sz w:val="22"/>
          <w:szCs w:val="22"/>
          <w:lang w:eastAsia="en-US"/>
        </w:rPr>
        <w:t>en</w:t>
      </w:r>
      <w:r w:rsidRPr="00A87C29">
        <w:rPr>
          <w:rFonts w:eastAsia="Calibri"/>
          <w:sz w:val="22"/>
          <w:szCs w:val="22"/>
          <w:lang w:eastAsia="en-US"/>
        </w:rPr>
        <w:t xml:space="preserve"> skulle ses över i denna utredning och förslag på lösning skulle presenteras</w:t>
      </w:r>
      <w:r w:rsidRPr="005B3C68">
        <w:rPr>
          <w:rFonts w:eastAsia="Calibri"/>
          <w:sz w:val="22"/>
          <w:szCs w:val="22"/>
          <w:lang w:eastAsia="en-US"/>
        </w:rPr>
        <w:t xml:space="preserve">. </w:t>
      </w:r>
      <w:r w:rsidR="00A87C29" w:rsidRPr="005B3C68">
        <w:rPr>
          <w:rFonts w:eastAsia="Calibri"/>
          <w:sz w:val="22"/>
          <w:szCs w:val="22"/>
          <w:lang w:eastAsia="en-US"/>
        </w:rPr>
        <w:t xml:space="preserve">Utredningens slutsatser om krav på markägarens medgivande får mycket stora konsekvenser för skoterkörning. </w:t>
      </w:r>
      <w:r w:rsidR="005B3C68" w:rsidRPr="005B3C68">
        <w:rPr>
          <w:rFonts w:eastAsia="Calibri"/>
          <w:sz w:val="22"/>
          <w:szCs w:val="22"/>
          <w:lang w:eastAsia="en-US"/>
        </w:rPr>
        <w:t>Med liggande förslag blir det ytterst upp till domstol att, om möjligt, i enskilda fall meddela domar som klargör rättsläget vilket inte kan anses vara ett acceptabelt resultat.</w:t>
      </w:r>
    </w:p>
    <w:p w14:paraId="475CA5D1" w14:textId="77777777" w:rsidR="005B3C68" w:rsidRPr="005B3C68" w:rsidRDefault="005B3C68" w:rsidP="0016502B">
      <w:pPr>
        <w:contextualSpacing/>
        <w:rPr>
          <w:rFonts w:eastAsia="Calibri"/>
          <w:sz w:val="22"/>
          <w:szCs w:val="22"/>
          <w:lang w:eastAsia="en-US"/>
        </w:rPr>
      </w:pPr>
    </w:p>
    <w:p w14:paraId="4B5BA081" w14:textId="77777777" w:rsidR="00836A4F" w:rsidRDefault="00A87C29" w:rsidP="0016502B">
      <w:pPr>
        <w:autoSpaceDN w:val="0"/>
        <w:ind w:left="709"/>
        <w:contextualSpacing/>
        <w:rPr>
          <w:rFonts w:eastAsia="Calibri"/>
          <w:color w:val="FF0000"/>
          <w:sz w:val="22"/>
          <w:szCs w:val="22"/>
          <w:lang w:eastAsia="en-US"/>
        </w:rPr>
      </w:pPr>
      <w:r w:rsidRPr="005B3C68">
        <w:rPr>
          <w:rFonts w:eastAsia="Calibri"/>
          <w:sz w:val="22"/>
          <w:szCs w:val="22"/>
          <w:lang w:eastAsia="en-US"/>
        </w:rPr>
        <w:t>Slutsatsen omöjliggör i stor utsträckning skoterkörning i norra Sverige och skulle inte</w:t>
      </w:r>
      <w:r w:rsidRPr="00A87C29">
        <w:rPr>
          <w:rFonts w:eastAsia="Calibri"/>
          <w:sz w:val="22"/>
          <w:szCs w:val="22"/>
          <w:lang w:eastAsia="en-US"/>
        </w:rPr>
        <w:t xml:space="preserve"> vinna acceptans hos allmänheten. En betydande del av allmänhetens möjligheter till friluftsliv</w:t>
      </w:r>
      <w:r w:rsidR="001F779F">
        <w:rPr>
          <w:rFonts w:eastAsia="Calibri"/>
          <w:sz w:val="22"/>
          <w:szCs w:val="22"/>
          <w:lang w:eastAsia="en-US"/>
        </w:rPr>
        <w:t xml:space="preserve"> i </w:t>
      </w:r>
      <w:r w:rsidR="001F779F" w:rsidRPr="00A87C29">
        <w:rPr>
          <w:rFonts w:eastAsia="Calibri"/>
          <w:sz w:val="22"/>
          <w:szCs w:val="22"/>
          <w:lang w:eastAsia="en-US"/>
        </w:rPr>
        <w:t>form av jakt, fiske eller naturupplevelser</w:t>
      </w:r>
      <w:r w:rsidR="001F779F">
        <w:rPr>
          <w:rFonts w:eastAsia="Calibri"/>
          <w:sz w:val="22"/>
          <w:szCs w:val="22"/>
          <w:lang w:eastAsia="en-US"/>
        </w:rPr>
        <w:t xml:space="preserve"> och näringslivets intresse</w:t>
      </w:r>
      <w:r w:rsidRPr="00A87C29">
        <w:rPr>
          <w:rFonts w:eastAsia="Calibri"/>
          <w:sz w:val="22"/>
          <w:szCs w:val="22"/>
          <w:lang w:eastAsia="en-US"/>
        </w:rPr>
        <w:t xml:space="preserve"> fråntas dem</w:t>
      </w:r>
      <w:r w:rsidR="007E3678">
        <w:rPr>
          <w:rFonts w:eastAsia="Calibri"/>
          <w:sz w:val="22"/>
          <w:szCs w:val="22"/>
          <w:lang w:eastAsia="en-US"/>
        </w:rPr>
        <w:t>.</w:t>
      </w:r>
      <w:r w:rsidRPr="00A87C29">
        <w:rPr>
          <w:rFonts w:eastAsia="Calibri"/>
          <w:sz w:val="22"/>
          <w:szCs w:val="22"/>
          <w:lang w:eastAsia="en-US"/>
        </w:rPr>
        <w:t xml:space="preserve"> </w:t>
      </w:r>
      <w:r w:rsidR="007E3678">
        <w:rPr>
          <w:rFonts w:eastAsia="Calibri"/>
          <w:sz w:val="22"/>
          <w:szCs w:val="22"/>
          <w:lang w:eastAsia="en-US"/>
        </w:rPr>
        <w:t>K</w:t>
      </w:r>
      <w:r w:rsidRPr="00A87C29">
        <w:rPr>
          <w:rFonts w:eastAsia="Calibri"/>
          <w:sz w:val="22"/>
          <w:szCs w:val="22"/>
          <w:lang w:eastAsia="en-US"/>
        </w:rPr>
        <w:t>ommune</w:t>
      </w:r>
      <w:r w:rsidR="00F34741">
        <w:rPr>
          <w:rFonts w:eastAsia="Calibri"/>
          <w:sz w:val="22"/>
          <w:szCs w:val="22"/>
          <w:lang w:eastAsia="en-US"/>
        </w:rPr>
        <w:t>r</w:t>
      </w:r>
      <w:r w:rsidRPr="00A87C29">
        <w:rPr>
          <w:rFonts w:eastAsia="Calibri"/>
          <w:sz w:val="22"/>
          <w:szCs w:val="22"/>
          <w:lang w:eastAsia="en-US"/>
        </w:rPr>
        <w:t>n</w:t>
      </w:r>
      <w:r w:rsidR="00F34741">
        <w:rPr>
          <w:rFonts w:eastAsia="Calibri"/>
          <w:sz w:val="22"/>
          <w:szCs w:val="22"/>
          <w:lang w:eastAsia="en-US"/>
        </w:rPr>
        <w:t>a</w:t>
      </w:r>
      <w:r w:rsidRPr="00A87C29">
        <w:rPr>
          <w:rFonts w:eastAsia="Calibri"/>
          <w:sz w:val="22"/>
          <w:szCs w:val="22"/>
          <w:lang w:eastAsia="en-US"/>
        </w:rPr>
        <w:t xml:space="preserve">s möjligheter att nyttja en av sina stora tillgångar, en attraktiv naturmiljö, för att skapa tillväxt </w:t>
      </w:r>
      <w:r w:rsidR="007E3678">
        <w:rPr>
          <w:rFonts w:eastAsia="Calibri"/>
          <w:sz w:val="22"/>
          <w:szCs w:val="22"/>
          <w:lang w:eastAsia="en-US"/>
        </w:rPr>
        <w:t xml:space="preserve">och utveckling </w:t>
      </w:r>
      <w:r w:rsidRPr="00A87C29">
        <w:rPr>
          <w:rFonts w:eastAsia="Calibri"/>
          <w:sz w:val="22"/>
          <w:szCs w:val="22"/>
          <w:lang w:eastAsia="en-US"/>
        </w:rPr>
        <w:t>kopplat till vinterturism påverkas starkt negativt.</w:t>
      </w:r>
      <w:r w:rsidR="00F34741">
        <w:rPr>
          <w:rFonts w:eastAsia="Calibri"/>
          <w:sz w:val="22"/>
          <w:szCs w:val="22"/>
          <w:lang w:eastAsia="en-US"/>
        </w:rPr>
        <w:t xml:space="preserve"> </w:t>
      </w:r>
      <w:r w:rsidR="005B3C68" w:rsidRPr="005B3C68">
        <w:rPr>
          <w:rFonts w:eastAsia="Calibri"/>
          <w:sz w:val="22"/>
          <w:szCs w:val="22"/>
          <w:lang w:eastAsia="en-US"/>
        </w:rPr>
        <w:t>Snöskoter har under lång tid utgjort en naturlig del av vardagen i norra Sverige där samhället till stora delar är uppbyggt kring snöskoterns existens.</w:t>
      </w:r>
      <w:r w:rsidR="005B3C68">
        <w:rPr>
          <w:rFonts w:eastAsia="Calibri"/>
          <w:sz w:val="22"/>
          <w:szCs w:val="22"/>
          <w:lang w:eastAsia="en-US"/>
        </w:rPr>
        <w:t xml:space="preserve"> </w:t>
      </w:r>
      <w:r w:rsidR="007E3678">
        <w:rPr>
          <w:rFonts w:eastAsia="Calibri"/>
          <w:sz w:val="22"/>
          <w:szCs w:val="22"/>
          <w:lang w:eastAsia="en-US"/>
        </w:rPr>
        <w:t>O</w:t>
      </w:r>
      <w:r w:rsidR="005B3C68" w:rsidRPr="005B3C68">
        <w:rPr>
          <w:rFonts w:eastAsia="Calibri"/>
          <w:sz w:val="22"/>
          <w:szCs w:val="22"/>
          <w:lang w:eastAsia="en-US"/>
        </w:rPr>
        <w:t>skadlig snöskoter</w:t>
      </w:r>
      <w:r w:rsidR="00F34741">
        <w:rPr>
          <w:rFonts w:eastAsia="Calibri"/>
          <w:sz w:val="22"/>
          <w:szCs w:val="22"/>
          <w:lang w:eastAsia="en-US"/>
        </w:rPr>
        <w:t>-</w:t>
      </w:r>
      <w:r w:rsidR="005B3C68" w:rsidRPr="005B3C68">
        <w:rPr>
          <w:rFonts w:eastAsia="Calibri"/>
          <w:sz w:val="22"/>
          <w:szCs w:val="22"/>
          <w:lang w:eastAsia="en-US"/>
        </w:rPr>
        <w:t xml:space="preserve">körning </w:t>
      </w:r>
      <w:r w:rsidR="007E3678">
        <w:rPr>
          <w:rFonts w:eastAsia="Calibri"/>
          <w:sz w:val="22"/>
          <w:szCs w:val="22"/>
          <w:lang w:eastAsia="en-US"/>
        </w:rPr>
        <w:t xml:space="preserve">kan därför </w:t>
      </w:r>
      <w:r w:rsidR="005B3C68">
        <w:rPr>
          <w:rFonts w:eastAsia="Calibri"/>
          <w:sz w:val="22"/>
          <w:szCs w:val="22"/>
          <w:lang w:eastAsia="en-US"/>
        </w:rPr>
        <w:t xml:space="preserve">anses </w:t>
      </w:r>
      <w:r w:rsidR="005B3C68" w:rsidRPr="005B3C68">
        <w:rPr>
          <w:rFonts w:eastAsia="Calibri"/>
          <w:sz w:val="22"/>
          <w:szCs w:val="22"/>
          <w:lang w:eastAsia="en-US"/>
        </w:rPr>
        <w:t>ha uppnått sedvanerättslig status i kommunerna i norra Sverige. Denna utveckling hade aldrig ägt rum om inte användningen av snöskotern, utan fastighetsägarens samtycke, sedan länge ansetts allmänt accepterad.</w:t>
      </w:r>
      <w:r w:rsidR="005B3C68">
        <w:rPr>
          <w:rFonts w:eastAsia="Calibri"/>
          <w:sz w:val="22"/>
          <w:szCs w:val="22"/>
          <w:lang w:eastAsia="en-US"/>
        </w:rPr>
        <w:t xml:space="preserve"> </w:t>
      </w:r>
      <w:r w:rsidR="00A53052" w:rsidRPr="001F779F">
        <w:rPr>
          <w:rFonts w:eastAsia="Calibri"/>
          <w:sz w:val="22"/>
          <w:szCs w:val="22"/>
          <w:lang w:eastAsia="en-US"/>
        </w:rPr>
        <w:t>Norrbottens Kommuner menar att s</w:t>
      </w:r>
      <w:r w:rsidR="00860806" w:rsidRPr="001F779F">
        <w:rPr>
          <w:rFonts w:eastAsia="Calibri"/>
          <w:sz w:val="22"/>
          <w:szCs w:val="22"/>
          <w:lang w:eastAsia="en-US"/>
        </w:rPr>
        <w:t>yftet med en hållbar terrängkörning inte</w:t>
      </w:r>
      <w:r w:rsidR="00BD1571">
        <w:rPr>
          <w:rFonts w:eastAsia="Calibri"/>
          <w:sz w:val="22"/>
          <w:szCs w:val="22"/>
          <w:lang w:eastAsia="en-US"/>
        </w:rPr>
        <w:t xml:space="preserve"> kan</w:t>
      </w:r>
      <w:r w:rsidR="00860806" w:rsidRPr="001F779F">
        <w:rPr>
          <w:rFonts w:eastAsia="Calibri"/>
          <w:sz w:val="22"/>
          <w:szCs w:val="22"/>
          <w:lang w:eastAsia="en-US"/>
        </w:rPr>
        <w:t xml:space="preserve"> vara att utestänga lokalbefolkning och besökare från </w:t>
      </w:r>
      <w:r w:rsidR="00A53052" w:rsidRPr="001F779F">
        <w:rPr>
          <w:rFonts w:eastAsia="Calibri"/>
          <w:sz w:val="22"/>
          <w:szCs w:val="22"/>
          <w:lang w:eastAsia="en-US"/>
        </w:rPr>
        <w:t xml:space="preserve">vare sig </w:t>
      </w:r>
      <w:r w:rsidR="00A53052" w:rsidRPr="00836A4F">
        <w:rPr>
          <w:rFonts w:eastAsia="Calibri"/>
          <w:sz w:val="22"/>
          <w:szCs w:val="22"/>
          <w:lang w:eastAsia="en-US"/>
        </w:rPr>
        <w:t>fjällområden</w:t>
      </w:r>
      <w:r w:rsidR="00020502" w:rsidRPr="00836A4F">
        <w:rPr>
          <w:rFonts w:eastAsia="Calibri"/>
          <w:sz w:val="22"/>
          <w:szCs w:val="22"/>
          <w:lang w:eastAsia="en-US"/>
        </w:rPr>
        <w:t xml:space="preserve"> </w:t>
      </w:r>
      <w:r w:rsidR="00A53052" w:rsidRPr="00836A4F">
        <w:rPr>
          <w:rFonts w:eastAsia="Calibri"/>
          <w:sz w:val="22"/>
          <w:szCs w:val="22"/>
          <w:lang w:eastAsia="en-US"/>
        </w:rPr>
        <w:t>eller</w:t>
      </w:r>
      <w:r w:rsidR="00860806" w:rsidRPr="00836A4F">
        <w:rPr>
          <w:rFonts w:eastAsia="Calibri"/>
          <w:sz w:val="22"/>
          <w:szCs w:val="22"/>
          <w:lang w:eastAsia="en-US"/>
        </w:rPr>
        <w:t xml:space="preserve"> skogsland</w:t>
      </w:r>
      <w:r w:rsidR="005B3C68" w:rsidRPr="00836A4F">
        <w:rPr>
          <w:rFonts w:eastAsia="Calibri"/>
          <w:sz w:val="22"/>
          <w:szCs w:val="22"/>
          <w:lang w:eastAsia="en-US"/>
        </w:rPr>
        <w:t xml:space="preserve"> </w:t>
      </w:r>
      <w:r w:rsidR="00860806" w:rsidRPr="00836A4F">
        <w:rPr>
          <w:rFonts w:eastAsia="Calibri"/>
          <w:sz w:val="22"/>
          <w:szCs w:val="22"/>
          <w:lang w:eastAsia="en-US"/>
        </w:rPr>
        <w:t>under</w:t>
      </w:r>
      <w:r w:rsidR="005B3C68" w:rsidRPr="00836A4F">
        <w:rPr>
          <w:rFonts w:eastAsia="Calibri"/>
          <w:sz w:val="22"/>
          <w:szCs w:val="22"/>
          <w:lang w:eastAsia="en-US"/>
        </w:rPr>
        <w:t xml:space="preserve"> </w:t>
      </w:r>
      <w:r w:rsidR="00860806" w:rsidRPr="00836A4F">
        <w:rPr>
          <w:rFonts w:eastAsia="Calibri"/>
          <w:sz w:val="22"/>
          <w:szCs w:val="22"/>
          <w:lang w:eastAsia="en-US"/>
        </w:rPr>
        <w:t>vintersäsongen.</w:t>
      </w:r>
    </w:p>
    <w:p w14:paraId="664215CE" w14:textId="15294BEF" w:rsidR="0059184E" w:rsidRPr="002206E0" w:rsidRDefault="0059184E" w:rsidP="0016502B">
      <w:pPr>
        <w:autoSpaceDN w:val="0"/>
        <w:ind w:left="709"/>
        <w:contextualSpacing/>
        <w:rPr>
          <w:rFonts w:eastAsia="Calibri"/>
          <w:color w:val="FF0000"/>
          <w:sz w:val="22"/>
          <w:szCs w:val="22"/>
          <w:lang w:eastAsia="en-US"/>
        </w:rPr>
      </w:pPr>
    </w:p>
    <w:p w14:paraId="79749341" w14:textId="4689C786" w:rsidR="00863399" w:rsidRDefault="00863399" w:rsidP="0016502B">
      <w:pPr>
        <w:ind w:left="709"/>
        <w:rPr>
          <w:rFonts w:eastAsia="Calibri"/>
          <w:sz w:val="22"/>
          <w:szCs w:val="22"/>
          <w:lang w:eastAsia="en-US"/>
        </w:rPr>
      </w:pPr>
      <w:r w:rsidRPr="005309CB">
        <w:rPr>
          <w:rFonts w:eastAsia="Calibri"/>
          <w:sz w:val="22"/>
          <w:szCs w:val="22"/>
        </w:rPr>
        <w:t xml:space="preserve">Norrbottens Kommuner </w:t>
      </w:r>
      <w:r w:rsidR="00C820A1" w:rsidRPr="005309CB">
        <w:rPr>
          <w:rFonts w:eastAsia="Calibri"/>
          <w:sz w:val="22"/>
          <w:szCs w:val="22"/>
        </w:rPr>
        <w:t xml:space="preserve">anser </w:t>
      </w:r>
      <w:r w:rsidR="005309CB">
        <w:rPr>
          <w:rFonts w:eastAsia="Calibri"/>
          <w:sz w:val="22"/>
          <w:szCs w:val="22"/>
        </w:rPr>
        <w:t>att om</w:t>
      </w:r>
      <w:r w:rsidR="005309CB" w:rsidRPr="00C820A1">
        <w:rPr>
          <w:rFonts w:eastAsia="Calibri"/>
          <w:sz w:val="22"/>
          <w:szCs w:val="22"/>
          <w:lang w:eastAsia="en-US"/>
        </w:rPr>
        <w:t>ställningen till ett hållbart samhälle måste bygga på en balanserad avvägning mellan olika intressen och med stort hänsynstagande till lokala förutsättningar</w:t>
      </w:r>
      <w:r w:rsidR="007E3678">
        <w:rPr>
          <w:rFonts w:eastAsia="Calibri"/>
          <w:sz w:val="22"/>
          <w:szCs w:val="22"/>
          <w:lang w:eastAsia="en-US"/>
        </w:rPr>
        <w:t>,</w:t>
      </w:r>
      <w:r w:rsidR="005309CB" w:rsidRPr="00C820A1">
        <w:rPr>
          <w:rFonts w:eastAsia="Calibri"/>
          <w:sz w:val="22"/>
          <w:szCs w:val="22"/>
          <w:lang w:eastAsia="en-US"/>
        </w:rPr>
        <w:t xml:space="preserve"> möjligheter</w:t>
      </w:r>
      <w:r w:rsidR="005309CB">
        <w:rPr>
          <w:rFonts w:eastAsia="Calibri"/>
          <w:sz w:val="22"/>
          <w:szCs w:val="22"/>
          <w:lang w:eastAsia="en-US"/>
        </w:rPr>
        <w:t xml:space="preserve"> och behov</w:t>
      </w:r>
      <w:r w:rsidR="005309CB" w:rsidRPr="00C820A1">
        <w:rPr>
          <w:rFonts w:eastAsia="Calibri"/>
          <w:sz w:val="22"/>
          <w:szCs w:val="22"/>
          <w:lang w:eastAsia="en-US"/>
        </w:rPr>
        <w:t>.</w:t>
      </w:r>
      <w:r w:rsidR="007E3678">
        <w:rPr>
          <w:rFonts w:eastAsia="Calibri"/>
          <w:sz w:val="22"/>
          <w:szCs w:val="22"/>
          <w:lang w:eastAsia="en-US"/>
        </w:rPr>
        <w:t xml:space="preserve"> </w:t>
      </w:r>
      <w:r w:rsidR="00C820A1" w:rsidRPr="00C820A1">
        <w:rPr>
          <w:rFonts w:eastAsia="Calibri"/>
          <w:sz w:val="22"/>
          <w:szCs w:val="22"/>
          <w:lang w:eastAsia="en-US"/>
        </w:rPr>
        <w:t xml:space="preserve">När mark skyddas på olika sätt, bland annat genom </w:t>
      </w:r>
      <w:r w:rsidR="00A53052">
        <w:rPr>
          <w:rFonts w:eastAsia="Calibri"/>
          <w:sz w:val="22"/>
          <w:szCs w:val="22"/>
          <w:lang w:eastAsia="en-US"/>
        </w:rPr>
        <w:t xml:space="preserve">statliga </w:t>
      </w:r>
      <w:r w:rsidR="00C820A1" w:rsidRPr="00C820A1">
        <w:rPr>
          <w:rFonts w:eastAsia="Calibri"/>
          <w:sz w:val="22"/>
          <w:szCs w:val="22"/>
          <w:lang w:eastAsia="en-US"/>
        </w:rPr>
        <w:t xml:space="preserve">regleringsområden, påverkas möjligheten </w:t>
      </w:r>
      <w:r w:rsidR="001C752E">
        <w:rPr>
          <w:rFonts w:eastAsia="Calibri"/>
          <w:sz w:val="22"/>
          <w:szCs w:val="22"/>
          <w:lang w:eastAsia="en-US"/>
        </w:rPr>
        <w:t xml:space="preserve">för </w:t>
      </w:r>
      <w:r w:rsidR="0067716D">
        <w:rPr>
          <w:rFonts w:eastAsia="Calibri"/>
          <w:sz w:val="22"/>
          <w:szCs w:val="22"/>
          <w:lang w:eastAsia="en-US"/>
        </w:rPr>
        <w:t xml:space="preserve">hur </w:t>
      </w:r>
      <w:r w:rsidR="001C752E">
        <w:rPr>
          <w:rFonts w:eastAsia="Calibri"/>
          <w:sz w:val="22"/>
          <w:szCs w:val="22"/>
          <w:lang w:eastAsia="en-US"/>
        </w:rPr>
        <w:t xml:space="preserve">kommunen </w:t>
      </w:r>
      <w:r w:rsidR="0067716D">
        <w:rPr>
          <w:rFonts w:eastAsia="Calibri"/>
          <w:sz w:val="22"/>
          <w:szCs w:val="22"/>
          <w:lang w:eastAsia="en-US"/>
        </w:rPr>
        <w:t xml:space="preserve">kan </w:t>
      </w:r>
      <w:r w:rsidR="00C820A1" w:rsidRPr="00C820A1">
        <w:rPr>
          <w:rFonts w:eastAsia="Calibri"/>
          <w:sz w:val="22"/>
          <w:szCs w:val="22"/>
          <w:lang w:eastAsia="en-US"/>
        </w:rPr>
        <w:t xml:space="preserve">utveckla olika verksamheter och rekreationsområden. </w:t>
      </w:r>
      <w:r w:rsidR="007E3678">
        <w:rPr>
          <w:rFonts w:eastAsia="Calibri"/>
          <w:sz w:val="22"/>
          <w:szCs w:val="22"/>
        </w:rPr>
        <w:t>En tydlig roll för</w:t>
      </w:r>
      <w:r w:rsidR="005309CB" w:rsidRPr="002141C9">
        <w:rPr>
          <w:rFonts w:eastAsia="Calibri"/>
          <w:sz w:val="22"/>
          <w:szCs w:val="22"/>
        </w:rPr>
        <w:t xml:space="preserve"> olika myndigheter och kommunen är</w:t>
      </w:r>
      <w:r w:rsidR="007E3678">
        <w:rPr>
          <w:rFonts w:eastAsia="Calibri"/>
          <w:sz w:val="22"/>
          <w:szCs w:val="22"/>
        </w:rPr>
        <w:t xml:space="preserve"> </w:t>
      </w:r>
      <w:r w:rsidR="007E3678" w:rsidRPr="002141C9">
        <w:rPr>
          <w:rFonts w:eastAsia="Calibri"/>
          <w:sz w:val="22"/>
          <w:szCs w:val="22"/>
        </w:rPr>
        <w:t>ytterst angeläget</w:t>
      </w:r>
      <w:r w:rsidR="005309CB" w:rsidRPr="002141C9">
        <w:rPr>
          <w:rFonts w:eastAsia="Calibri"/>
          <w:sz w:val="22"/>
          <w:szCs w:val="22"/>
        </w:rPr>
        <w:t xml:space="preserve">. En fundering är avseende </w:t>
      </w:r>
      <w:r w:rsidR="005309CB" w:rsidRPr="002141C9">
        <w:rPr>
          <w:rFonts w:eastAsia="Calibri"/>
          <w:sz w:val="22"/>
          <w:szCs w:val="22"/>
          <w:lang w:eastAsia="en-US"/>
        </w:rPr>
        <w:t xml:space="preserve">delar av betänkandets förslag </w:t>
      </w:r>
      <w:r w:rsidR="00DF74E7">
        <w:rPr>
          <w:rFonts w:eastAsia="Calibri"/>
          <w:sz w:val="22"/>
          <w:szCs w:val="22"/>
          <w:lang w:eastAsia="en-US"/>
        </w:rPr>
        <w:t xml:space="preserve">att </w:t>
      </w:r>
      <w:r w:rsidR="005309CB" w:rsidRPr="002141C9">
        <w:rPr>
          <w:rFonts w:eastAsia="Calibri"/>
          <w:sz w:val="22"/>
          <w:szCs w:val="22"/>
          <w:lang w:eastAsia="en-US"/>
        </w:rPr>
        <w:t>öka statens bemyndigande till restriktioner inom den enskilda kommunen.</w:t>
      </w:r>
      <w:r w:rsidR="00EB760F">
        <w:rPr>
          <w:rFonts w:eastAsia="Calibri"/>
          <w:sz w:val="22"/>
          <w:szCs w:val="22"/>
          <w:lang w:eastAsia="en-US"/>
        </w:rPr>
        <w:t xml:space="preserve"> </w:t>
      </w:r>
      <w:r w:rsidR="005309CB" w:rsidRPr="002141C9">
        <w:rPr>
          <w:rFonts w:eastAsia="Calibri"/>
          <w:sz w:val="22"/>
          <w:szCs w:val="22"/>
        </w:rPr>
        <w:t xml:space="preserve">Norrbottens Kommuner </w:t>
      </w:r>
      <w:r w:rsidR="00397366" w:rsidRPr="002141C9">
        <w:rPr>
          <w:rFonts w:eastAsia="Calibri"/>
          <w:sz w:val="22"/>
          <w:szCs w:val="22"/>
          <w:lang w:eastAsia="en-US"/>
        </w:rPr>
        <w:t>anser att följden av dessa förslag i praktiken kan leda till en minskning av kommunens planerings- och handlingsutrymme och kan utgöra inskränkningar i det kommunala planmonopolet</w:t>
      </w:r>
      <w:r w:rsidR="001C752E">
        <w:rPr>
          <w:rFonts w:eastAsia="Calibri"/>
          <w:sz w:val="22"/>
          <w:szCs w:val="22"/>
        </w:rPr>
        <w:t xml:space="preserve"> vilket kan </w:t>
      </w:r>
      <w:r w:rsidR="001C752E" w:rsidRPr="002141C9">
        <w:rPr>
          <w:rFonts w:eastAsia="Calibri"/>
          <w:sz w:val="22"/>
          <w:szCs w:val="22"/>
        </w:rPr>
        <w:t>medför</w:t>
      </w:r>
      <w:r w:rsidR="001C752E">
        <w:rPr>
          <w:rFonts w:eastAsia="Calibri"/>
          <w:sz w:val="22"/>
          <w:szCs w:val="22"/>
        </w:rPr>
        <w:t>a</w:t>
      </w:r>
      <w:r w:rsidR="001C752E" w:rsidRPr="002141C9">
        <w:rPr>
          <w:rFonts w:eastAsia="Calibri"/>
          <w:sz w:val="22"/>
          <w:szCs w:val="22"/>
        </w:rPr>
        <w:t xml:space="preserve"> konsekvenser för samhällsutvecklingen i </w:t>
      </w:r>
      <w:r w:rsidR="00A31433">
        <w:rPr>
          <w:rFonts w:eastAsia="Calibri"/>
          <w:sz w:val="22"/>
          <w:szCs w:val="22"/>
        </w:rPr>
        <w:t>berörd</w:t>
      </w:r>
      <w:r w:rsidR="001C752E" w:rsidRPr="002141C9">
        <w:rPr>
          <w:rFonts w:eastAsia="Calibri"/>
          <w:sz w:val="22"/>
          <w:szCs w:val="22"/>
        </w:rPr>
        <w:t xml:space="preserve"> kommun.</w:t>
      </w:r>
      <w:r w:rsidR="007612CE">
        <w:rPr>
          <w:rFonts w:eastAsia="Calibri"/>
          <w:sz w:val="22"/>
          <w:szCs w:val="22"/>
        </w:rPr>
        <w:t xml:space="preserve"> </w:t>
      </w:r>
      <w:r w:rsidR="005309CB" w:rsidRPr="00DF74E7">
        <w:rPr>
          <w:rFonts w:eastAsia="Calibri"/>
          <w:sz w:val="22"/>
          <w:szCs w:val="22"/>
          <w:lang w:eastAsia="en-US"/>
        </w:rPr>
        <w:t>Där</w:t>
      </w:r>
      <w:r w:rsidR="0067716D">
        <w:rPr>
          <w:rFonts w:eastAsia="Calibri"/>
          <w:sz w:val="22"/>
          <w:szCs w:val="22"/>
          <w:lang w:eastAsia="en-US"/>
        </w:rPr>
        <w:t>till</w:t>
      </w:r>
      <w:r w:rsidR="005309CB" w:rsidRPr="00DF74E7">
        <w:rPr>
          <w:rFonts w:eastAsia="Calibri"/>
          <w:sz w:val="22"/>
          <w:szCs w:val="22"/>
          <w:lang w:eastAsia="en-US"/>
        </w:rPr>
        <w:t xml:space="preserve"> påverkas kommunens möjligheter att stimulera </w:t>
      </w:r>
      <w:r w:rsidR="00DF74E7" w:rsidRPr="00DF74E7">
        <w:rPr>
          <w:rFonts w:eastAsia="Calibri"/>
          <w:sz w:val="22"/>
          <w:szCs w:val="22"/>
        </w:rPr>
        <w:t>företagande</w:t>
      </w:r>
      <w:r w:rsidR="00A31433">
        <w:rPr>
          <w:rFonts w:eastAsia="Calibri"/>
          <w:sz w:val="22"/>
          <w:szCs w:val="22"/>
        </w:rPr>
        <w:t xml:space="preserve"> i</w:t>
      </w:r>
      <w:r w:rsidR="0067716D">
        <w:rPr>
          <w:rFonts w:eastAsia="Calibri"/>
          <w:sz w:val="22"/>
          <w:szCs w:val="22"/>
        </w:rPr>
        <w:t>nom</w:t>
      </w:r>
      <w:r w:rsidR="00A31433">
        <w:rPr>
          <w:rFonts w:eastAsia="Calibri"/>
          <w:sz w:val="22"/>
          <w:szCs w:val="22"/>
        </w:rPr>
        <w:t xml:space="preserve"> besöksnäringen,</w:t>
      </w:r>
      <w:r w:rsidR="00DF74E7" w:rsidRPr="00DF74E7">
        <w:rPr>
          <w:rFonts w:eastAsia="Calibri"/>
          <w:sz w:val="22"/>
          <w:szCs w:val="22"/>
        </w:rPr>
        <w:t xml:space="preserve"> ökad sysselsättning </w:t>
      </w:r>
      <w:r w:rsidR="00A31433">
        <w:rPr>
          <w:rFonts w:eastAsia="Calibri"/>
          <w:sz w:val="22"/>
          <w:szCs w:val="22"/>
        </w:rPr>
        <w:t>samt</w:t>
      </w:r>
      <w:r w:rsidR="00DF74E7" w:rsidRPr="00DF74E7">
        <w:rPr>
          <w:rFonts w:eastAsia="Calibri"/>
          <w:sz w:val="22"/>
          <w:szCs w:val="22"/>
          <w:lang w:eastAsia="en-US"/>
        </w:rPr>
        <w:t xml:space="preserve"> </w:t>
      </w:r>
      <w:r w:rsidR="0067716D">
        <w:rPr>
          <w:rFonts w:eastAsia="Calibri"/>
          <w:sz w:val="22"/>
          <w:szCs w:val="22"/>
          <w:lang w:eastAsia="en-US"/>
        </w:rPr>
        <w:t xml:space="preserve">att </w:t>
      </w:r>
      <w:r w:rsidR="00DF74E7" w:rsidRPr="00DF74E7">
        <w:rPr>
          <w:rFonts w:eastAsia="Calibri"/>
          <w:sz w:val="22"/>
          <w:szCs w:val="22"/>
          <w:lang w:eastAsia="en-US"/>
        </w:rPr>
        <w:t xml:space="preserve">vara en attraktiv </w:t>
      </w:r>
      <w:r w:rsidR="005309CB" w:rsidRPr="00DF74E7">
        <w:rPr>
          <w:rFonts w:eastAsia="Calibri"/>
          <w:sz w:val="22"/>
          <w:szCs w:val="22"/>
          <w:lang w:eastAsia="en-US"/>
        </w:rPr>
        <w:t>kommun att leva och bo</w:t>
      </w:r>
      <w:r w:rsidR="00DF74E7">
        <w:rPr>
          <w:rFonts w:eastAsia="Calibri"/>
          <w:sz w:val="22"/>
          <w:szCs w:val="22"/>
          <w:lang w:eastAsia="en-US"/>
        </w:rPr>
        <w:t xml:space="preserve"> i.</w:t>
      </w:r>
      <w:r w:rsidR="005309CB" w:rsidRPr="00DF74E7">
        <w:rPr>
          <w:rFonts w:eastAsia="Calibri"/>
          <w:sz w:val="22"/>
          <w:szCs w:val="22"/>
          <w:lang w:eastAsia="en-US"/>
        </w:rPr>
        <w:t xml:space="preserve"> </w:t>
      </w:r>
    </w:p>
    <w:p w14:paraId="174D62B5" w14:textId="77777777" w:rsidR="00A53052" w:rsidRPr="00DF74E7" w:rsidRDefault="00A53052" w:rsidP="0016502B">
      <w:pPr>
        <w:rPr>
          <w:rFonts w:eastAsia="Calibri"/>
          <w:sz w:val="22"/>
          <w:szCs w:val="22"/>
        </w:rPr>
      </w:pPr>
    </w:p>
    <w:p w14:paraId="5FE51A50" w14:textId="4789110C" w:rsidR="006D04E2" w:rsidRPr="006D04E2" w:rsidRDefault="006D04E2" w:rsidP="0016502B">
      <w:pPr>
        <w:ind w:left="709"/>
        <w:rPr>
          <w:rFonts w:eastAsia="Calibri"/>
          <w:sz w:val="22"/>
          <w:szCs w:val="22"/>
        </w:rPr>
      </w:pPr>
      <w:r w:rsidRPr="006D04E2">
        <w:rPr>
          <w:rFonts w:eastAsia="Calibri"/>
          <w:sz w:val="22"/>
          <w:szCs w:val="22"/>
        </w:rPr>
        <w:t xml:space="preserve">Norrbottens Kommuner </w:t>
      </w:r>
      <w:r w:rsidR="0041276F">
        <w:rPr>
          <w:rFonts w:eastAsia="Calibri"/>
          <w:sz w:val="22"/>
          <w:szCs w:val="22"/>
        </w:rPr>
        <w:t xml:space="preserve">är positiv till </w:t>
      </w:r>
      <w:r w:rsidRPr="006D04E2">
        <w:rPr>
          <w:rFonts w:eastAsia="Calibri"/>
          <w:sz w:val="22"/>
          <w:szCs w:val="22"/>
        </w:rPr>
        <w:t xml:space="preserve">ökad statlig finansiering till </w:t>
      </w:r>
      <w:r w:rsidRPr="006D04E2">
        <w:rPr>
          <w:rFonts w:eastAsia="Calibri"/>
          <w:sz w:val="22"/>
          <w:szCs w:val="22"/>
          <w:lang w:eastAsia="en-US"/>
        </w:rPr>
        <w:t>anläggande samt drift av allmänna skoterleder</w:t>
      </w:r>
      <w:r>
        <w:rPr>
          <w:rFonts w:eastAsia="Calibri"/>
          <w:sz w:val="22"/>
          <w:szCs w:val="22"/>
          <w:lang w:eastAsia="en-US"/>
        </w:rPr>
        <w:t xml:space="preserve">. </w:t>
      </w:r>
      <w:r w:rsidR="00C65394">
        <w:rPr>
          <w:rFonts w:eastAsia="Calibri"/>
          <w:sz w:val="22"/>
          <w:szCs w:val="22"/>
          <w:lang w:eastAsia="en-US"/>
        </w:rPr>
        <w:t>Däremot ser vi en mycket stor risk</w:t>
      </w:r>
      <w:r w:rsidRPr="006D04E2">
        <w:rPr>
          <w:rFonts w:eastAsia="Calibri"/>
          <w:sz w:val="22"/>
          <w:szCs w:val="22"/>
          <w:lang w:eastAsia="en-US"/>
        </w:rPr>
        <w:t xml:space="preserve"> att redan hårt ansträngda kommuner kan ha svårt att leva upp till förväntningarna om anläggande av nya skoterleder. 50% av kostnaderna ska bäras av kommunen eller andra intressenter och även framtida drift- och underhållskostnader måste vägas in i beslut om anläggning av nya leder</w:t>
      </w:r>
      <w:r w:rsidR="00EB2698">
        <w:rPr>
          <w:rFonts w:eastAsia="Calibri"/>
          <w:sz w:val="22"/>
          <w:szCs w:val="22"/>
          <w:lang w:eastAsia="en-US"/>
        </w:rPr>
        <w:t xml:space="preserve">. </w:t>
      </w:r>
      <w:r w:rsidR="001801B8" w:rsidRPr="006D04E2">
        <w:rPr>
          <w:rFonts w:eastAsia="Calibri"/>
          <w:sz w:val="22"/>
          <w:szCs w:val="22"/>
          <w:lang w:eastAsia="en-US"/>
        </w:rPr>
        <w:t>För, framförallt, geografiskt stora kommuner med långa avstånd är det ytterst resurskrävande att anlägga samt underhålla ett ändamålsenligt ledsystem</w:t>
      </w:r>
      <w:r w:rsidR="001801B8">
        <w:rPr>
          <w:rFonts w:eastAsia="Calibri"/>
          <w:sz w:val="22"/>
          <w:szCs w:val="22"/>
          <w:lang w:eastAsia="en-US"/>
        </w:rPr>
        <w:t xml:space="preserve"> och g</w:t>
      </w:r>
      <w:r w:rsidR="00EB2698">
        <w:rPr>
          <w:rFonts w:eastAsia="Calibri"/>
          <w:sz w:val="22"/>
          <w:szCs w:val="22"/>
          <w:lang w:eastAsia="en-US"/>
        </w:rPr>
        <w:t xml:space="preserve">lesbygdskommuner med stora ekonomiska utmaningar klarar inte </w:t>
      </w:r>
      <w:r w:rsidR="001801B8">
        <w:rPr>
          <w:rFonts w:eastAsia="Calibri"/>
          <w:sz w:val="22"/>
          <w:szCs w:val="22"/>
          <w:lang w:eastAsia="en-US"/>
        </w:rPr>
        <w:t>en sådan finansiering.</w:t>
      </w:r>
    </w:p>
    <w:p w14:paraId="4D5FFCEB" w14:textId="77777777" w:rsidR="001801B8" w:rsidRDefault="001801B8" w:rsidP="0016502B">
      <w:pPr>
        <w:autoSpaceDN w:val="0"/>
        <w:contextualSpacing/>
        <w:rPr>
          <w:rFonts w:eastAsia="Calibri"/>
          <w:sz w:val="22"/>
          <w:szCs w:val="22"/>
          <w:lang w:eastAsia="en-US"/>
        </w:rPr>
      </w:pPr>
    </w:p>
    <w:p w14:paraId="3E7CEE3F" w14:textId="77777777" w:rsidR="00836A4F" w:rsidRPr="00836A4F" w:rsidRDefault="00764CBA" w:rsidP="0016502B">
      <w:pPr>
        <w:ind w:left="709"/>
        <w:rPr>
          <w:rFonts w:eastAsia="Calibri"/>
          <w:sz w:val="22"/>
          <w:szCs w:val="22"/>
          <w:lang w:eastAsia="en-US"/>
        </w:rPr>
      </w:pPr>
      <w:r>
        <w:rPr>
          <w:rFonts w:eastAsia="Calibri"/>
          <w:sz w:val="22"/>
          <w:szCs w:val="22"/>
          <w:lang w:eastAsia="en-US"/>
        </w:rPr>
        <w:t>D</w:t>
      </w:r>
      <w:r w:rsidR="001F3922">
        <w:rPr>
          <w:rFonts w:eastAsia="Calibri"/>
          <w:sz w:val="22"/>
          <w:szCs w:val="22"/>
          <w:lang w:eastAsia="en-US"/>
        </w:rPr>
        <w:t>ärtill</w:t>
      </w:r>
      <w:r>
        <w:rPr>
          <w:rFonts w:eastAsia="Calibri"/>
          <w:sz w:val="22"/>
          <w:szCs w:val="22"/>
          <w:lang w:eastAsia="en-US"/>
        </w:rPr>
        <w:t xml:space="preserve"> saknas </w:t>
      </w:r>
      <w:r w:rsidRPr="00A04BF7">
        <w:rPr>
          <w:rFonts w:eastAsia="Calibri"/>
          <w:sz w:val="22"/>
          <w:szCs w:val="22"/>
          <w:lang w:eastAsia="en-US"/>
        </w:rPr>
        <w:t>riktlinjer över hur medel ska fördelas</w:t>
      </w:r>
      <w:r>
        <w:rPr>
          <w:rFonts w:eastAsia="Calibri"/>
          <w:sz w:val="22"/>
          <w:szCs w:val="22"/>
          <w:lang w:eastAsia="en-US"/>
        </w:rPr>
        <w:t xml:space="preserve"> gällande </w:t>
      </w:r>
      <w:r w:rsidRPr="00A04BF7">
        <w:rPr>
          <w:rFonts w:eastAsia="Calibri"/>
          <w:sz w:val="22"/>
          <w:szCs w:val="22"/>
          <w:lang w:eastAsia="en-US"/>
        </w:rPr>
        <w:t>anläggande samt underhåll av skoterleder</w:t>
      </w:r>
      <w:r>
        <w:rPr>
          <w:rFonts w:eastAsia="Calibri"/>
          <w:sz w:val="22"/>
          <w:szCs w:val="22"/>
          <w:lang w:eastAsia="en-US"/>
        </w:rPr>
        <w:t>.</w:t>
      </w:r>
      <w:r w:rsidRPr="00A04BF7">
        <w:rPr>
          <w:rFonts w:eastAsia="Calibri"/>
          <w:sz w:val="22"/>
          <w:szCs w:val="22"/>
          <w:lang w:eastAsia="en-US"/>
        </w:rPr>
        <w:t xml:space="preserve"> Medel som fördelas till kommunerna bör vara baserade på antal ledkilometer, både för allmänna skoterleder men även enskilda. </w:t>
      </w:r>
      <w:r>
        <w:rPr>
          <w:rFonts w:eastAsia="Calibri"/>
          <w:sz w:val="22"/>
          <w:szCs w:val="22"/>
          <w:lang w:eastAsia="en-US"/>
        </w:rPr>
        <w:t>Det går inte att</w:t>
      </w:r>
      <w:r w:rsidRPr="00A04BF7">
        <w:rPr>
          <w:rFonts w:eastAsia="Calibri"/>
          <w:sz w:val="22"/>
          <w:szCs w:val="22"/>
          <w:lang w:eastAsia="en-US"/>
        </w:rPr>
        <w:t xml:space="preserve"> bygga upp en infrastruktur som är beroende av ideella krafter och resurser, det måste finnas statliga medel för detta. </w:t>
      </w:r>
      <w:r w:rsidR="001801B8" w:rsidRPr="001801B8">
        <w:rPr>
          <w:rFonts w:eastAsia="Calibri"/>
          <w:sz w:val="22"/>
          <w:szCs w:val="22"/>
          <w:lang w:eastAsia="en-US"/>
        </w:rPr>
        <w:t xml:space="preserve">Eftersom kravet för ett statligt skoterledskort endast föreslås gälla vid färd på allmänna leder, vilket uppskattningsvis omfattar cirka 20% av det totala skoterledsnätet, finns stora farhågor om att betalningsviljan kommer att vara betydligt lägre än betänkandet bedömt. Detta, i kombination med att medel ska kunna sökas även för drift och underhåll av icke allmänna leder, riskerar att medföra att den föreslagna skoterledsfonden inte kommer att ha tillräckliga finansiella resurser för att täcka behoven. 20% kan inte finansiera 100%. </w:t>
      </w:r>
      <w:r w:rsidR="006D04E2" w:rsidRPr="00764CBA">
        <w:rPr>
          <w:rFonts w:eastAsia="Calibri"/>
          <w:sz w:val="22"/>
          <w:szCs w:val="22"/>
          <w:lang w:eastAsia="en-US"/>
        </w:rPr>
        <w:t xml:space="preserve">Betänkandet innehåller inga utförligare resonemang eller underlag kring antagandet att statsbidragen även bör kunna bidra till finansiering av naturvårdsvakter på regional och även kommunal nivå. </w:t>
      </w:r>
      <w:r w:rsidR="006D04E2" w:rsidRPr="00764CBA">
        <w:rPr>
          <w:rFonts w:eastAsia="Calibri"/>
          <w:sz w:val="22"/>
          <w:szCs w:val="22"/>
          <w:lang w:eastAsia="en-US"/>
        </w:rPr>
        <w:lastRenderedPageBreak/>
        <w:t>Det saknas, till exempel, resonemang om nivåerna på bidrag</w:t>
      </w:r>
      <w:r w:rsidR="009761EE">
        <w:rPr>
          <w:rFonts w:eastAsia="Calibri"/>
          <w:sz w:val="22"/>
          <w:szCs w:val="22"/>
          <w:lang w:eastAsia="en-US"/>
        </w:rPr>
        <w:t xml:space="preserve">. Norrbottens Kommuner </w:t>
      </w:r>
      <w:r w:rsidR="00A04BF7" w:rsidRPr="00764CBA">
        <w:rPr>
          <w:rFonts w:eastAsia="Calibri"/>
          <w:sz w:val="22"/>
          <w:szCs w:val="22"/>
          <w:lang w:eastAsia="en-US"/>
        </w:rPr>
        <w:t>ställer</w:t>
      </w:r>
      <w:r w:rsidR="009761EE">
        <w:rPr>
          <w:rFonts w:eastAsia="Calibri"/>
          <w:sz w:val="22"/>
          <w:szCs w:val="22"/>
          <w:lang w:eastAsia="en-US"/>
        </w:rPr>
        <w:t xml:space="preserve"> sig</w:t>
      </w:r>
      <w:r w:rsidR="00A04BF7" w:rsidRPr="00764CBA">
        <w:rPr>
          <w:rFonts w:eastAsia="Calibri"/>
          <w:sz w:val="22"/>
          <w:szCs w:val="22"/>
          <w:lang w:eastAsia="en-US"/>
        </w:rPr>
        <w:t xml:space="preserve"> frågande till om de statliga medlen på 50 Mkr verkligen räcker för att uppnå syftet med </w:t>
      </w:r>
      <w:r w:rsidR="00A04BF7" w:rsidRPr="00836A4F">
        <w:rPr>
          <w:rFonts w:eastAsia="Calibri"/>
          <w:sz w:val="22"/>
          <w:szCs w:val="22"/>
          <w:lang w:eastAsia="en-US"/>
        </w:rPr>
        <w:t>utredningen och en hållbar terrängkörning.</w:t>
      </w:r>
    </w:p>
    <w:p w14:paraId="66397BC4" w14:textId="59CCCD9D" w:rsidR="009761EE" w:rsidRPr="00836A4F" w:rsidRDefault="009761EE" w:rsidP="0016502B">
      <w:pPr>
        <w:ind w:left="709"/>
        <w:rPr>
          <w:rFonts w:eastAsia="Calibri"/>
          <w:sz w:val="22"/>
          <w:szCs w:val="22"/>
          <w:lang w:eastAsia="en-US"/>
        </w:rPr>
      </w:pPr>
    </w:p>
    <w:p w14:paraId="501F5EAE" w14:textId="73DD1D7F" w:rsidR="00706225" w:rsidRPr="00EB2698" w:rsidRDefault="00706225" w:rsidP="0016502B">
      <w:pPr>
        <w:ind w:left="709"/>
        <w:rPr>
          <w:rFonts w:eastAsia="Calibri"/>
          <w:sz w:val="22"/>
          <w:szCs w:val="22"/>
          <w:lang w:eastAsia="en-US"/>
        </w:rPr>
      </w:pPr>
      <w:r w:rsidRPr="00706225">
        <w:rPr>
          <w:rFonts w:eastAsia="Calibri"/>
          <w:sz w:val="22"/>
          <w:szCs w:val="22"/>
        </w:rPr>
        <w:t xml:space="preserve">Norrbottens Kommuner </w:t>
      </w:r>
      <w:r w:rsidR="00EB2698" w:rsidRPr="00706225">
        <w:rPr>
          <w:rFonts w:eastAsia="Calibri"/>
          <w:sz w:val="22"/>
          <w:szCs w:val="22"/>
        </w:rPr>
        <w:t xml:space="preserve">ställer </w:t>
      </w:r>
      <w:r w:rsidRPr="00706225">
        <w:rPr>
          <w:rFonts w:eastAsia="Calibri"/>
          <w:sz w:val="22"/>
          <w:szCs w:val="22"/>
        </w:rPr>
        <w:t>sig</w:t>
      </w:r>
      <w:r w:rsidR="00EB2698" w:rsidRPr="00706225">
        <w:rPr>
          <w:rFonts w:eastAsia="Calibri"/>
          <w:sz w:val="22"/>
          <w:szCs w:val="22"/>
        </w:rPr>
        <w:t xml:space="preserve"> positiva till en ökad tillsyn </w:t>
      </w:r>
      <w:r w:rsidRPr="00706225">
        <w:rPr>
          <w:rFonts w:eastAsia="Calibri"/>
          <w:sz w:val="22"/>
          <w:szCs w:val="22"/>
        </w:rPr>
        <w:t>men avvisar med bestämdhet</w:t>
      </w:r>
      <w:r w:rsidR="00EB2698" w:rsidRPr="00706225">
        <w:rPr>
          <w:rFonts w:eastAsia="Calibri"/>
          <w:sz w:val="22"/>
          <w:szCs w:val="22"/>
        </w:rPr>
        <w:t xml:space="preserve"> </w:t>
      </w:r>
      <w:r>
        <w:rPr>
          <w:rFonts w:eastAsia="Calibri"/>
          <w:sz w:val="22"/>
          <w:szCs w:val="22"/>
        </w:rPr>
        <w:t xml:space="preserve">utredningens förslag </w:t>
      </w:r>
      <w:r w:rsidR="00EB2698" w:rsidRPr="00706225">
        <w:rPr>
          <w:rFonts w:eastAsia="Calibri"/>
          <w:sz w:val="22"/>
          <w:szCs w:val="22"/>
        </w:rPr>
        <w:t xml:space="preserve">att </w:t>
      </w:r>
      <w:r>
        <w:rPr>
          <w:rFonts w:eastAsia="Calibri"/>
          <w:sz w:val="22"/>
          <w:szCs w:val="22"/>
        </w:rPr>
        <w:t>k</w:t>
      </w:r>
      <w:r w:rsidRPr="00706225">
        <w:rPr>
          <w:rFonts w:eastAsia="Calibri"/>
          <w:sz w:val="22"/>
          <w:szCs w:val="22"/>
          <w:lang w:eastAsia="en-US"/>
        </w:rPr>
        <w:t xml:space="preserve">ommunerna </w:t>
      </w:r>
      <w:r>
        <w:rPr>
          <w:rFonts w:eastAsia="Calibri"/>
          <w:sz w:val="22"/>
          <w:szCs w:val="22"/>
          <w:lang w:eastAsia="en-US"/>
        </w:rPr>
        <w:t>ska</w:t>
      </w:r>
      <w:r w:rsidRPr="00706225">
        <w:rPr>
          <w:rFonts w:eastAsia="Calibri"/>
          <w:sz w:val="22"/>
          <w:szCs w:val="22"/>
          <w:lang w:eastAsia="en-US"/>
        </w:rPr>
        <w:t xml:space="preserve"> ha det operativa tillsynsansvaret inom den egna kommunen (undantaget de statliga regleringsområdena). </w:t>
      </w:r>
      <w:r w:rsidR="00EB2698" w:rsidRPr="00706225">
        <w:rPr>
          <w:rFonts w:eastAsia="Calibri"/>
          <w:sz w:val="22"/>
          <w:szCs w:val="22"/>
        </w:rPr>
        <w:t xml:space="preserve">De glesbygdskommuner i norra Sverige som främst berörs av detta förslag har redan i dagsläget en tuff ekonomisk situation. </w:t>
      </w:r>
      <w:r w:rsidRPr="00EB2698">
        <w:rPr>
          <w:rFonts w:eastAsia="Calibri"/>
          <w:sz w:val="22"/>
          <w:szCs w:val="22"/>
        </w:rPr>
        <w:t>Resurser för att anställa naturvårdsvakter finns inte,</w:t>
      </w:r>
      <w:r>
        <w:rPr>
          <w:rFonts w:eastAsia="Calibri"/>
          <w:sz w:val="22"/>
          <w:szCs w:val="22"/>
        </w:rPr>
        <w:t xml:space="preserve"> även om en del statsbidrag kan utgå.</w:t>
      </w:r>
      <w:r w:rsidRPr="00EB2698">
        <w:rPr>
          <w:rFonts w:eastAsia="Calibri"/>
          <w:sz w:val="22"/>
          <w:szCs w:val="22"/>
        </w:rPr>
        <w:t xml:space="preserve"> </w:t>
      </w:r>
      <w:r w:rsidR="009761EE" w:rsidRPr="009761EE">
        <w:rPr>
          <w:rFonts w:eastAsia="Calibri"/>
          <w:sz w:val="22"/>
          <w:szCs w:val="22"/>
          <w:lang w:eastAsia="en-US"/>
        </w:rPr>
        <w:t>Konsekvenserna av ett kommunalt tillsynsansvar är svåra att förutse men skulle med stor sannolikhet medföra kännbara ekonomiska belastningar för redan, av kärnverksamheter, hårt ansträngda kommuner.</w:t>
      </w:r>
      <w:r w:rsidR="009761EE">
        <w:rPr>
          <w:rFonts w:eastAsia="Calibri"/>
          <w:sz w:val="22"/>
          <w:szCs w:val="22"/>
          <w:lang w:eastAsia="en-US"/>
        </w:rPr>
        <w:t xml:space="preserve"> </w:t>
      </w:r>
      <w:r w:rsidR="007612CE">
        <w:rPr>
          <w:rFonts w:eastAsia="Calibri"/>
          <w:sz w:val="22"/>
          <w:szCs w:val="22"/>
          <w:lang w:eastAsia="en-US"/>
        </w:rPr>
        <w:t xml:space="preserve">Förbundet </w:t>
      </w:r>
      <w:r w:rsidR="0041276F">
        <w:rPr>
          <w:rFonts w:eastAsia="Calibri"/>
          <w:sz w:val="22"/>
          <w:szCs w:val="22"/>
        </w:rPr>
        <w:t xml:space="preserve">är tydlig i uppfattningen </w:t>
      </w:r>
      <w:r>
        <w:rPr>
          <w:rFonts w:eastAsia="Calibri"/>
          <w:sz w:val="22"/>
          <w:szCs w:val="22"/>
        </w:rPr>
        <w:t xml:space="preserve">att </w:t>
      </w:r>
      <w:r w:rsidRPr="00EB2698">
        <w:rPr>
          <w:rFonts w:eastAsia="Calibri"/>
          <w:sz w:val="22"/>
          <w:szCs w:val="22"/>
        </w:rPr>
        <w:t xml:space="preserve">detta bör vara ett statligt ansvar för att på ett fullgott sätt uppfylla tillsynsansvaret. </w:t>
      </w:r>
    </w:p>
    <w:p w14:paraId="7B87E3C3" w14:textId="77777777" w:rsidR="00552B04" w:rsidRDefault="00552B04" w:rsidP="0016502B">
      <w:pPr>
        <w:autoSpaceDN w:val="0"/>
        <w:contextualSpacing/>
        <w:rPr>
          <w:rFonts w:eastAsia="Calibri"/>
          <w:sz w:val="22"/>
          <w:szCs w:val="22"/>
          <w:lang w:eastAsia="en-US"/>
        </w:rPr>
      </w:pPr>
    </w:p>
    <w:p w14:paraId="1C2E8856" w14:textId="77777777" w:rsidR="00794377" w:rsidRDefault="00DF1ABA" w:rsidP="0016502B">
      <w:pPr>
        <w:autoSpaceDN w:val="0"/>
        <w:ind w:left="709"/>
        <w:contextualSpacing/>
        <w:rPr>
          <w:rFonts w:eastAsia="Calibri"/>
          <w:sz w:val="22"/>
          <w:szCs w:val="22"/>
          <w:lang w:eastAsia="en-US"/>
        </w:rPr>
      </w:pPr>
      <w:r>
        <w:rPr>
          <w:rFonts w:eastAsia="Calibri"/>
          <w:sz w:val="22"/>
          <w:szCs w:val="22"/>
          <w:lang w:eastAsia="en-US"/>
        </w:rPr>
        <w:t xml:space="preserve">Norrbottens Kommuner anser att det finns </w:t>
      </w:r>
      <w:r w:rsidRPr="00552B04">
        <w:rPr>
          <w:rFonts w:eastAsia="Calibri"/>
          <w:sz w:val="22"/>
          <w:szCs w:val="22"/>
          <w:lang w:eastAsia="en-US"/>
        </w:rPr>
        <w:t xml:space="preserve">en tydlig obalans i betänkandet där fokus har lagts på snöskotertrafik på snötäckt mark. </w:t>
      </w:r>
      <w:r w:rsidR="00552B04" w:rsidRPr="00552B04">
        <w:rPr>
          <w:rFonts w:eastAsia="Calibri"/>
          <w:sz w:val="22"/>
          <w:szCs w:val="22"/>
          <w:lang w:eastAsia="en-US"/>
        </w:rPr>
        <w:t>Terrängkörning innefattar såväl körning på barmark som på snötäckt mark och omfattar en mängd olika terrängfordon och aktiviteter</w:t>
      </w:r>
      <w:r w:rsidR="00552B04">
        <w:rPr>
          <w:rFonts w:eastAsia="Calibri"/>
          <w:sz w:val="22"/>
          <w:szCs w:val="22"/>
          <w:lang w:eastAsia="en-US"/>
        </w:rPr>
        <w:t xml:space="preserve">. </w:t>
      </w:r>
      <w:r w:rsidR="00552B04" w:rsidRPr="00552B04">
        <w:rPr>
          <w:rFonts w:eastAsia="Calibri"/>
          <w:sz w:val="22"/>
          <w:szCs w:val="22"/>
          <w:lang w:eastAsia="en-US"/>
        </w:rPr>
        <w:t>Problematisering kring barmarkskörning med olika typer av motorfordon och vilken påverkan den har på underlag, vegetation och buller saknas i stor utsträckning</w:t>
      </w:r>
      <w:r>
        <w:rPr>
          <w:rFonts w:eastAsia="Calibri"/>
          <w:sz w:val="22"/>
          <w:szCs w:val="22"/>
          <w:lang w:eastAsia="en-US"/>
        </w:rPr>
        <w:t>.</w:t>
      </w:r>
      <w:r w:rsidR="00552B04" w:rsidRPr="00552B04">
        <w:rPr>
          <w:rFonts w:eastAsia="Calibri"/>
          <w:sz w:val="22"/>
          <w:szCs w:val="22"/>
          <w:lang w:eastAsia="en-US"/>
        </w:rPr>
        <w:t xml:space="preserve"> </w:t>
      </w:r>
    </w:p>
    <w:p w14:paraId="3426F951" w14:textId="77777777" w:rsidR="00794377" w:rsidRDefault="00794377" w:rsidP="0016502B">
      <w:pPr>
        <w:autoSpaceDN w:val="0"/>
        <w:ind w:left="709"/>
        <w:contextualSpacing/>
        <w:rPr>
          <w:rFonts w:eastAsia="Calibri"/>
          <w:sz w:val="22"/>
          <w:szCs w:val="22"/>
          <w:lang w:eastAsia="en-US"/>
        </w:rPr>
      </w:pPr>
    </w:p>
    <w:p w14:paraId="5455DDA2" w14:textId="41C2C372" w:rsidR="00225849" w:rsidRDefault="00552B04" w:rsidP="0016502B">
      <w:pPr>
        <w:autoSpaceDN w:val="0"/>
        <w:ind w:left="709"/>
        <w:contextualSpacing/>
        <w:rPr>
          <w:rFonts w:eastAsia="Calibri"/>
          <w:sz w:val="22"/>
          <w:szCs w:val="22"/>
          <w:lang w:eastAsia="en-US"/>
        </w:rPr>
      </w:pPr>
      <w:r w:rsidRPr="00525608">
        <w:rPr>
          <w:rFonts w:eastAsia="Calibri"/>
          <w:sz w:val="22"/>
          <w:szCs w:val="22"/>
          <w:lang w:eastAsia="en-US"/>
        </w:rPr>
        <w:t>En rimlig förväntan på betänkandet är att allt som definieras som terrängkörning belyses och att det resulterar i väl underbyggda förslag</w:t>
      </w:r>
      <w:r w:rsidR="00DF1ABA" w:rsidRPr="00525608">
        <w:rPr>
          <w:rFonts w:eastAsia="Calibri"/>
          <w:sz w:val="22"/>
          <w:szCs w:val="22"/>
          <w:lang w:eastAsia="en-US"/>
        </w:rPr>
        <w:t xml:space="preserve"> för att kunna skapa en modern lagstiftning för en hållbar terrängkörning. </w:t>
      </w:r>
      <w:r w:rsidR="00A4242C" w:rsidRPr="00525608">
        <w:rPr>
          <w:sz w:val="22"/>
          <w:szCs w:val="22"/>
        </w:rPr>
        <w:t>I norra Sverige är snöskotern en viktig del i vardagen medan i Mälardalen har båten denna betydelse</w:t>
      </w:r>
      <w:r w:rsidR="00794377" w:rsidRPr="00525608">
        <w:rPr>
          <w:sz w:val="22"/>
          <w:szCs w:val="22"/>
        </w:rPr>
        <w:t xml:space="preserve"> så behoven av terrängfordon ser olika ut</w:t>
      </w:r>
      <w:r w:rsidR="00A4242C" w:rsidRPr="00525608">
        <w:rPr>
          <w:sz w:val="22"/>
          <w:szCs w:val="22"/>
        </w:rPr>
        <w:t xml:space="preserve">. </w:t>
      </w:r>
      <w:r w:rsidR="00685DE6" w:rsidRPr="00525608">
        <w:rPr>
          <w:sz w:val="22"/>
          <w:szCs w:val="22"/>
        </w:rPr>
        <w:t>Vidare anser förbundet att det finns en inkonsekvens i lagstiftningen kring vad som betraktas som fordon och terrängkörning. T</w:t>
      </w:r>
      <w:r w:rsidR="008A19D1" w:rsidRPr="00525608">
        <w:rPr>
          <w:sz w:val="22"/>
          <w:szCs w:val="22"/>
        </w:rPr>
        <w:t xml:space="preserve">errängkörningslagen </w:t>
      </w:r>
      <w:r w:rsidR="00685DE6" w:rsidRPr="00525608">
        <w:rPr>
          <w:sz w:val="22"/>
          <w:szCs w:val="22"/>
        </w:rPr>
        <w:t>omfattar</w:t>
      </w:r>
      <w:r w:rsidR="008A19D1" w:rsidRPr="00525608">
        <w:rPr>
          <w:sz w:val="22"/>
          <w:szCs w:val="22"/>
        </w:rPr>
        <w:t xml:space="preserve"> </w:t>
      </w:r>
      <w:r w:rsidR="00685DE6" w:rsidRPr="00525608">
        <w:rPr>
          <w:sz w:val="22"/>
          <w:szCs w:val="22"/>
        </w:rPr>
        <w:t xml:space="preserve">inte </w:t>
      </w:r>
      <w:r w:rsidR="008A19D1" w:rsidRPr="00525608">
        <w:rPr>
          <w:sz w:val="22"/>
          <w:szCs w:val="22"/>
        </w:rPr>
        <w:t>vatten</w:t>
      </w:r>
      <w:r w:rsidR="00685DE6" w:rsidRPr="00525608">
        <w:rPr>
          <w:sz w:val="22"/>
          <w:szCs w:val="22"/>
        </w:rPr>
        <w:t xml:space="preserve"> vilket innebär att båtar och vattenskotrar regleras </w:t>
      </w:r>
      <w:r w:rsidR="008A19D1" w:rsidRPr="00525608">
        <w:rPr>
          <w:sz w:val="22"/>
          <w:szCs w:val="22"/>
        </w:rPr>
        <w:t xml:space="preserve">via ”egna” lagstiftningar – sjötrafikförordningen och vattenskoterförordningen. </w:t>
      </w:r>
      <w:r w:rsidR="00525608">
        <w:rPr>
          <w:sz w:val="22"/>
          <w:szCs w:val="22"/>
        </w:rPr>
        <w:t xml:space="preserve">Därtill menar </w:t>
      </w:r>
      <w:r w:rsidR="00A4242C" w:rsidRPr="00525608">
        <w:rPr>
          <w:rFonts w:eastAsia="Calibri"/>
          <w:sz w:val="22"/>
          <w:szCs w:val="22"/>
          <w:lang w:eastAsia="en-US"/>
        </w:rPr>
        <w:t>Norrbotten</w:t>
      </w:r>
      <w:r w:rsidR="00685DE6" w:rsidRPr="00525608">
        <w:rPr>
          <w:rFonts w:eastAsia="Calibri"/>
          <w:sz w:val="22"/>
          <w:szCs w:val="22"/>
          <w:lang w:eastAsia="en-US"/>
        </w:rPr>
        <w:t>s</w:t>
      </w:r>
      <w:r w:rsidR="00A4242C" w:rsidRPr="00525608">
        <w:rPr>
          <w:rFonts w:eastAsia="Calibri"/>
          <w:sz w:val="22"/>
          <w:szCs w:val="22"/>
          <w:lang w:eastAsia="en-US"/>
        </w:rPr>
        <w:t xml:space="preserve"> Kommuner </w:t>
      </w:r>
      <w:r w:rsidR="00225849" w:rsidRPr="00525608">
        <w:rPr>
          <w:rFonts w:eastAsia="Calibri"/>
          <w:sz w:val="22"/>
          <w:szCs w:val="22"/>
          <w:lang w:eastAsia="en-US"/>
        </w:rPr>
        <w:t xml:space="preserve">att eftersom en helhetssyn på hållbar terrängkörning inte beskrivs i </w:t>
      </w:r>
      <w:r w:rsidR="00794377" w:rsidRPr="00525608">
        <w:rPr>
          <w:rFonts w:eastAsia="Calibri"/>
          <w:sz w:val="22"/>
          <w:szCs w:val="22"/>
          <w:lang w:eastAsia="en-US"/>
        </w:rPr>
        <w:t>betänkandet</w:t>
      </w:r>
      <w:r w:rsidR="00225849" w:rsidRPr="00525608">
        <w:rPr>
          <w:rFonts w:eastAsia="Calibri"/>
          <w:sz w:val="22"/>
          <w:szCs w:val="22"/>
          <w:lang w:eastAsia="en-US"/>
        </w:rPr>
        <w:t xml:space="preserve"> finns det ingen anledning att förändra begreppet terräng. Därför avvisar</w:t>
      </w:r>
      <w:r w:rsidR="00794377" w:rsidRPr="00525608">
        <w:rPr>
          <w:rFonts w:eastAsia="Calibri"/>
          <w:sz w:val="22"/>
          <w:szCs w:val="22"/>
          <w:lang w:eastAsia="en-US"/>
        </w:rPr>
        <w:t xml:space="preserve"> förbundet</w:t>
      </w:r>
      <w:r w:rsidR="00225849" w:rsidRPr="00525608">
        <w:rPr>
          <w:rFonts w:eastAsia="Calibri"/>
          <w:sz w:val="22"/>
          <w:szCs w:val="22"/>
          <w:lang w:eastAsia="en-US"/>
        </w:rPr>
        <w:t xml:space="preserve"> </w:t>
      </w:r>
      <w:r w:rsidR="00794377" w:rsidRPr="00525608">
        <w:rPr>
          <w:rFonts w:eastAsia="Calibri"/>
          <w:sz w:val="22"/>
          <w:szCs w:val="22"/>
          <w:lang w:eastAsia="en-US"/>
        </w:rPr>
        <w:t xml:space="preserve">kraftfullt </w:t>
      </w:r>
      <w:r w:rsidR="00225849" w:rsidRPr="00525608">
        <w:rPr>
          <w:rFonts w:eastAsia="Calibri"/>
          <w:sz w:val="22"/>
          <w:szCs w:val="22"/>
          <w:lang w:eastAsia="en-US"/>
        </w:rPr>
        <w:t>förslaget om isbelagt vatten till att ingå i en ny definition av terräng</w:t>
      </w:r>
      <w:r w:rsidR="00225849">
        <w:rPr>
          <w:rFonts w:eastAsia="Calibri"/>
          <w:sz w:val="22"/>
          <w:szCs w:val="22"/>
          <w:lang w:eastAsia="en-US"/>
        </w:rPr>
        <w:t>.</w:t>
      </w:r>
      <w:r w:rsidR="00BD1571">
        <w:rPr>
          <w:rFonts w:eastAsia="Calibri"/>
          <w:sz w:val="22"/>
          <w:szCs w:val="22"/>
          <w:lang w:eastAsia="en-US"/>
        </w:rPr>
        <w:t xml:space="preserve"> </w:t>
      </w:r>
    </w:p>
    <w:p w14:paraId="7853A457" w14:textId="77777777" w:rsidR="00225849" w:rsidRDefault="00225849" w:rsidP="0016502B">
      <w:pPr>
        <w:autoSpaceDN w:val="0"/>
        <w:ind w:left="709"/>
        <w:contextualSpacing/>
        <w:rPr>
          <w:rFonts w:eastAsia="Calibri"/>
          <w:sz w:val="22"/>
          <w:szCs w:val="22"/>
          <w:lang w:eastAsia="en-US"/>
        </w:rPr>
      </w:pPr>
    </w:p>
    <w:p w14:paraId="539ADAF1" w14:textId="660D2DCE" w:rsidR="00552B04" w:rsidRDefault="00DF1ABA" w:rsidP="0016502B">
      <w:pPr>
        <w:autoSpaceDN w:val="0"/>
        <w:ind w:left="709"/>
        <w:contextualSpacing/>
        <w:rPr>
          <w:rFonts w:ascii="Calibri" w:eastAsia="Calibri" w:hAnsi="Calibri"/>
          <w:sz w:val="22"/>
          <w:szCs w:val="22"/>
          <w:lang w:eastAsia="en-US"/>
        </w:rPr>
      </w:pPr>
      <w:r w:rsidRPr="00DF1ABA">
        <w:rPr>
          <w:rFonts w:eastAsia="Calibri"/>
          <w:sz w:val="22"/>
          <w:szCs w:val="22"/>
          <w:lang w:eastAsia="en-US"/>
        </w:rPr>
        <w:t>Vidare</w:t>
      </w:r>
      <w:r w:rsidR="00552B04" w:rsidRPr="00DF1ABA">
        <w:rPr>
          <w:rFonts w:eastAsia="Calibri"/>
          <w:sz w:val="22"/>
          <w:szCs w:val="22"/>
          <w:lang w:eastAsia="en-US"/>
        </w:rPr>
        <w:t xml:space="preserve"> </w:t>
      </w:r>
      <w:r>
        <w:rPr>
          <w:rFonts w:eastAsia="Calibri"/>
          <w:sz w:val="22"/>
          <w:szCs w:val="22"/>
          <w:lang w:eastAsia="en-US"/>
        </w:rPr>
        <w:t xml:space="preserve">skulle </w:t>
      </w:r>
      <w:r w:rsidR="00552B04" w:rsidRPr="00DF1ABA">
        <w:rPr>
          <w:rFonts w:eastAsia="Calibri"/>
          <w:sz w:val="22"/>
          <w:szCs w:val="22"/>
          <w:lang w:eastAsia="en-US"/>
        </w:rPr>
        <w:t>representanter för de nordligaste kommunerna i expertgruppen kun</w:t>
      </w:r>
      <w:r w:rsidR="00794377">
        <w:rPr>
          <w:rFonts w:eastAsia="Calibri"/>
          <w:sz w:val="22"/>
          <w:szCs w:val="22"/>
          <w:lang w:eastAsia="en-US"/>
        </w:rPr>
        <w:t xml:space="preserve">na </w:t>
      </w:r>
      <w:r w:rsidR="00552B04" w:rsidRPr="00DF1ABA">
        <w:rPr>
          <w:rFonts w:eastAsia="Calibri"/>
          <w:sz w:val="22"/>
          <w:szCs w:val="22"/>
          <w:lang w:eastAsia="en-US"/>
        </w:rPr>
        <w:t xml:space="preserve">ha bidragit med värdefull kunskap om, och erfarenhet av, hur terrängkörning på snötäckt mark hanteras och fungerar i praktiken och möjligen bidragit till ett mer heltäckande och avvägt betänkande. </w:t>
      </w:r>
      <w:r w:rsidR="00552B04" w:rsidRPr="00DF1ABA">
        <w:rPr>
          <w:rFonts w:eastAsia="Calibri"/>
          <w:sz w:val="22"/>
          <w:szCs w:val="22"/>
          <w:lang w:eastAsia="en-US"/>
        </w:rPr>
        <w:br/>
      </w:r>
    </w:p>
    <w:p w14:paraId="4ECD97F2" w14:textId="22A31294" w:rsidR="00CA7A06" w:rsidRPr="00CA7A06" w:rsidRDefault="00CA7A06" w:rsidP="0016502B">
      <w:pPr>
        <w:ind w:left="709"/>
        <w:rPr>
          <w:rFonts w:eastAsia="Calibri"/>
          <w:sz w:val="22"/>
          <w:szCs w:val="22"/>
          <w:lang w:eastAsia="en-US"/>
        </w:rPr>
      </w:pPr>
      <w:r w:rsidRPr="00CA7A06">
        <w:rPr>
          <w:rFonts w:eastAsia="Calibri"/>
          <w:sz w:val="22"/>
          <w:szCs w:val="22"/>
        </w:rPr>
        <w:t xml:space="preserve">Norrbottens Kommuner </w:t>
      </w:r>
      <w:r w:rsidR="00AC7052" w:rsidRPr="00CA7A06">
        <w:rPr>
          <w:rFonts w:eastAsia="Calibri"/>
          <w:sz w:val="22"/>
          <w:szCs w:val="22"/>
        </w:rPr>
        <w:t>ställer sig</w:t>
      </w:r>
      <w:r>
        <w:rPr>
          <w:rFonts w:eastAsia="Calibri"/>
          <w:sz w:val="22"/>
          <w:szCs w:val="22"/>
        </w:rPr>
        <w:t xml:space="preserve"> avslutningsvis</w:t>
      </w:r>
      <w:r w:rsidR="00AC7052" w:rsidRPr="00CA7A06">
        <w:rPr>
          <w:rFonts w:eastAsia="Calibri"/>
          <w:sz w:val="22"/>
          <w:szCs w:val="22"/>
        </w:rPr>
        <w:t xml:space="preserve"> frågande till behov av ny lagstiftning</w:t>
      </w:r>
      <w:r w:rsidR="00794377">
        <w:rPr>
          <w:rFonts w:eastAsia="Calibri"/>
          <w:sz w:val="22"/>
          <w:szCs w:val="22"/>
        </w:rPr>
        <w:t>.</w:t>
      </w:r>
      <w:r w:rsidR="00AC7052" w:rsidRPr="00CA7A06">
        <w:rPr>
          <w:rFonts w:eastAsia="Calibri"/>
          <w:sz w:val="22"/>
          <w:szCs w:val="22"/>
        </w:rPr>
        <w:t xml:space="preserve"> </w:t>
      </w:r>
      <w:r w:rsidR="00AC7052" w:rsidRPr="00CA7A06">
        <w:rPr>
          <w:rFonts w:eastAsia="Calibri"/>
          <w:sz w:val="22"/>
          <w:szCs w:val="22"/>
          <w:lang w:eastAsia="en-US"/>
        </w:rPr>
        <w:t xml:space="preserve">De upplevda problem med terrängkörning som utredningen har till uppdrag att komma tillrätta med är redan reglerade och kriminaliserade, om än i olika författningar och kanske svåröverskådliga både för enskilda och tillsynspersonal. Det kan möjligen istället bero på bristande kunskap om lagstiftning och bristande tillsyn. </w:t>
      </w:r>
      <w:r w:rsidRPr="00CA7A06">
        <w:rPr>
          <w:rFonts w:eastAsia="Calibri"/>
          <w:sz w:val="22"/>
          <w:szCs w:val="22"/>
          <w:lang w:eastAsia="en-US"/>
        </w:rPr>
        <w:t xml:space="preserve">Ökad tillsyn och </w:t>
      </w:r>
      <w:r>
        <w:rPr>
          <w:rFonts w:eastAsia="Calibri"/>
          <w:sz w:val="22"/>
          <w:szCs w:val="22"/>
          <w:lang w:eastAsia="en-US"/>
        </w:rPr>
        <w:t>tydlighet gällande</w:t>
      </w:r>
      <w:r w:rsidRPr="00CA7A06">
        <w:rPr>
          <w:rFonts w:eastAsia="Calibri"/>
          <w:sz w:val="22"/>
          <w:szCs w:val="22"/>
          <w:lang w:eastAsia="en-US"/>
        </w:rPr>
        <w:t xml:space="preserve"> den nuvarande lagstiftningen i samlad form kan vara tillräckligt för att uppnå många av de effekter som efterfrågas. </w:t>
      </w:r>
    </w:p>
    <w:p w14:paraId="3E0D99BD" w14:textId="77777777" w:rsidR="00020502" w:rsidRDefault="00020502" w:rsidP="00020502">
      <w:pPr>
        <w:spacing w:before="60" w:after="160" w:line="264" w:lineRule="auto"/>
        <w:ind w:right="794"/>
        <w:rPr>
          <w:sz w:val="22"/>
          <w:szCs w:val="22"/>
        </w:rPr>
      </w:pPr>
    </w:p>
    <w:p w14:paraId="6382368C" w14:textId="4737ADA6" w:rsidR="00863399" w:rsidRDefault="002E43CE" w:rsidP="00020502">
      <w:pPr>
        <w:spacing w:before="60" w:after="160" w:line="264" w:lineRule="auto"/>
        <w:ind w:right="794" w:firstLine="709"/>
      </w:pPr>
      <w:r w:rsidRPr="00235CCD">
        <w:rPr>
          <w:sz w:val="22"/>
          <w:szCs w:val="22"/>
        </w:rPr>
        <w:t xml:space="preserve">För </w:t>
      </w:r>
      <w:r w:rsidR="001C09DE">
        <w:rPr>
          <w:sz w:val="22"/>
          <w:szCs w:val="22"/>
        </w:rPr>
        <w:t>Norrbottens Kommuner</w:t>
      </w:r>
      <w:r w:rsidR="00873BAE">
        <w:rPr>
          <w:noProof/>
        </w:rPr>
        <w:t xml:space="preserve">                         </w:t>
      </w:r>
    </w:p>
    <w:p w14:paraId="0A881D3E" w14:textId="0E75F7B3" w:rsidR="001C09DE" w:rsidRDefault="00235CCD" w:rsidP="005B3C68">
      <w:r>
        <w:rPr>
          <w:noProof/>
        </w:rPr>
        <w:t xml:space="preserve">           </w:t>
      </w:r>
      <w:r w:rsidR="00020502">
        <w:rPr>
          <w:noProof/>
        </w:rPr>
        <w:drawing>
          <wp:inline distT="0" distB="0" distL="0" distR="0" wp14:anchorId="5EAC4CD1" wp14:editId="6D3EEF5B">
            <wp:extent cx="1419225" cy="597535"/>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7369" cy="634646"/>
                    </a:xfrm>
                    <a:prstGeom prst="rect">
                      <a:avLst/>
                    </a:prstGeom>
                    <a:noFill/>
                    <a:ln>
                      <a:noFill/>
                    </a:ln>
                  </pic:spPr>
                </pic:pic>
              </a:graphicData>
            </a:graphic>
          </wp:inline>
        </w:drawing>
      </w:r>
    </w:p>
    <w:p w14:paraId="2C43F481" w14:textId="4F9B1DB2" w:rsidR="00A7140E" w:rsidRDefault="00525608" w:rsidP="00020502">
      <w:pPr>
        <w:spacing w:before="60" w:after="160"/>
        <w:ind w:right="794"/>
      </w:pPr>
      <w:r>
        <w:t xml:space="preserve">            Claes Nordmark, ordförande</w:t>
      </w:r>
    </w:p>
    <w:sectPr w:rsidR="00A7140E" w:rsidSect="005B3C68">
      <w:headerReference w:type="default" r:id="rId14"/>
      <w:headerReference w:type="first" r:id="rId15"/>
      <w:pgSz w:w="11906" w:h="16838"/>
      <w:pgMar w:top="1417" w:right="170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B04B" w14:textId="77777777" w:rsidR="00B14781" w:rsidRDefault="00B14781" w:rsidP="00381BAC">
      <w:r>
        <w:separator/>
      </w:r>
    </w:p>
  </w:endnote>
  <w:endnote w:type="continuationSeparator" w:id="0">
    <w:p w14:paraId="08795E2F" w14:textId="77777777" w:rsidR="00B14781" w:rsidRDefault="00B14781" w:rsidP="003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E8D8" w14:textId="77777777" w:rsidR="00B14781" w:rsidRDefault="00B14781" w:rsidP="00381BAC">
      <w:r>
        <w:separator/>
      </w:r>
    </w:p>
  </w:footnote>
  <w:footnote w:type="continuationSeparator" w:id="0">
    <w:p w14:paraId="019E4143" w14:textId="77777777" w:rsidR="00B14781" w:rsidRDefault="00B14781" w:rsidP="0038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6712" w14:textId="77777777" w:rsidR="00CF2778" w:rsidRDefault="00FB0BDC">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9124" w14:textId="77777777" w:rsidR="00CF2778" w:rsidRPr="00BD5DAC" w:rsidRDefault="001C09DE">
    <w:pPr>
      <w:pStyle w:val="Sidhuvud"/>
    </w:pPr>
    <w:r>
      <w:rPr>
        <w:noProof/>
      </w:rPr>
      <w:drawing>
        <wp:inline distT="0" distB="0" distL="0" distR="0" wp14:anchorId="576DFCE3" wp14:editId="318B82BB">
          <wp:extent cx="1219200" cy="561788"/>
          <wp:effectExtent l="0" t="0" r="0" b="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948" cy="564897"/>
                  </a:xfrm>
                  <a:prstGeom prst="rect">
                    <a:avLst/>
                  </a:prstGeom>
                  <a:noFill/>
                  <a:ln>
                    <a:noFill/>
                  </a:ln>
                </pic:spPr>
              </pic:pic>
            </a:graphicData>
          </a:graphic>
        </wp:inline>
      </w:drawing>
    </w:r>
    <w:r w:rsidR="004505ED">
      <w:rPr>
        <w:noProof/>
      </w:rPr>
      <w:tab/>
    </w:r>
    <w:r w:rsidR="004505ED">
      <w:rPr>
        <w:noProof/>
      </w:rPr>
      <w:tab/>
    </w:r>
    <w:r w:rsidR="00BD5DAC">
      <w:rPr>
        <w:snapToGrid w:val="0"/>
        <w:color w:val="000000"/>
        <w:w w:val="0"/>
        <w:sz w:val="0"/>
        <w:szCs w:val="0"/>
        <w:u w:color="000000"/>
        <w:bdr w:val="none" w:sz="0" w:space="0" w:color="000000"/>
        <w:shd w:val="clear" w:color="000000" w:fill="000000"/>
        <w:lang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31727"/>
    <w:multiLevelType w:val="hybridMultilevel"/>
    <w:tmpl w:val="BE4CE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F3317F"/>
    <w:multiLevelType w:val="hybridMultilevel"/>
    <w:tmpl w:val="3CA63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9D7E93"/>
    <w:multiLevelType w:val="hybridMultilevel"/>
    <w:tmpl w:val="56F42FF4"/>
    <w:lvl w:ilvl="0" w:tplc="E7625496">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4C32220"/>
    <w:multiLevelType w:val="hybridMultilevel"/>
    <w:tmpl w:val="493CEB1A"/>
    <w:lvl w:ilvl="0" w:tplc="E5A2F770">
      <w:numFmt w:val="bullet"/>
      <w:lvlText w:val="-"/>
      <w:lvlJc w:val="left"/>
      <w:pPr>
        <w:ind w:left="720" w:hanging="360"/>
      </w:pPr>
      <w:rPr>
        <w:rFonts w:ascii="Calibri" w:eastAsiaTheme="minorHAnsi" w:hAnsi="Calibri" w:cs="Calibr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7E125CDC"/>
    <w:multiLevelType w:val="hybridMultilevel"/>
    <w:tmpl w:val="3D4AB4D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AC"/>
    <w:rsid w:val="00000112"/>
    <w:rsid w:val="00010989"/>
    <w:rsid w:val="00020502"/>
    <w:rsid w:val="00022027"/>
    <w:rsid w:val="00065CB7"/>
    <w:rsid w:val="00134B0A"/>
    <w:rsid w:val="00137241"/>
    <w:rsid w:val="00140553"/>
    <w:rsid w:val="00140D54"/>
    <w:rsid w:val="001507B1"/>
    <w:rsid w:val="00157150"/>
    <w:rsid w:val="0016128E"/>
    <w:rsid w:val="00161F88"/>
    <w:rsid w:val="001622B4"/>
    <w:rsid w:val="0016502B"/>
    <w:rsid w:val="001801B8"/>
    <w:rsid w:val="001A1CD1"/>
    <w:rsid w:val="001C09DE"/>
    <w:rsid w:val="001C3503"/>
    <w:rsid w:val="001C752E"/>
    <w:rsid w:val="001E4CDA"/>
    <w:rsid w:val="001F3922"/>
    <w:rsid w:val="001F779F"/>
    <w:rsid w:val="002141C9"/>
    <w:rsid w:val="002206E0"/>
    <w:rsid w:val="00225849"/>
    <w:rsid w:val="00235CCD"/>
    <w:rsid w:val="00252889"/>
    <w:rsid w:val="00262A8A"/>
    <w:rsid w:val="00276919"/>
    <w:rsid w:val="00295C9D"/>
    <w:rsid w:val="002A6012"/>
    <w:rsid w:val="002B2040"/>
    <w:rsid w:val="002E2B13"/>
    <w:rsid w:val="002E43CE"/>
    <w:rsid w:val="002E5CE6"/>
    <w:rsid w:val="00302FEC"/>
    <w:rsid w:val="003055F0"/>
    <w:rsid w:val="0030676C"/>
    <w:rsid w:val="00325194"/>
    <w:rsid w:val="00334F66"/>
    <w:rsid w:val="00345DD7"/>
    <w:rsid w:val="00381BAC"/>
    <w:rsid w:val="00394DDB"/>
    <w:rsid w:val="00397366"/>
    <w:rsid w:val="003C0995"/>
    <w:rsid w:val="003F1D03"/>
    <w:rsid w:val="0041169C"/>
    <w:rsid w:val="0041276F"/>
    <w:rsid w:val="00415C2A"/>
    <w:rsid w:val="004505ED"/>
    <w:rsid w:val="00476D74"/>
    <w:rsid w:val="004E5583"/>
    <w:rsid w:val="004E6039"/>
    <w:rsid w:val="004F6FF7"/>
    <w:rsid w:val="0050061E"/>
    <w:rsid w:val="0050582A"/>
    <w:rsid w:val="00512DEF"/>
    <w:rsid w:val="00525608"/>
    <w:rsid w:val="0053058C"/>
    <w:rsid w:val="005309CB"/>
    <w:rsid w:val="005349F6"/>
    <w:rsid w:val="005445ED"/>
    <w:rsid w:val="00552B04"/>
    <w:rsid w:val="00561144"/>
    <w:rsid w:val="00565098"/>
    <w:rsid w:val="0059184E"/>
    <w:rsid w:val="005B3C68"/>
    <w:rsid w:val="005C25B3"/>
    <w:rsid w:val="005E7451"/>
    <w:rsid w:val="005F4D15"/>
    <w:rsid w:val="00652A97"/>
    <w:rsid w:val="006532B4"/>
    <w:rsid w:val="006551B0"/>
    <w:rsid w:val="0067716D"/>
    <w:rsid w:val="00680EF1"/>
    <w:rsid w:val="00685DE6"/>
    <w:rsid w:val="00691837"/>
    <w:rsid w:val="0069653B"/>
    <w:rsid w:val="006C6F0F"/>
    <w:rsid w:val="006D04E2"/>
    <w:rsid w:val="006E77D8"/>
    <w:rsid w:val="006F3F1D"/>
    <w:rsid w:val="00706225"/>
    <w:rsid w:val="007612CE"/>
    <w:rsid w:val="00764CBA"/>
    <w:rsid w:val="00794377"/>
    <w:rsid w:val="00797EE6"/>
    <w:rsid w:val="007B2736"/>
    <w:rsid w:val="007B5BA0"/>
    <w:rsid w:val="007C0275"/>
    <w:rsid w:val="007C07FE"/>
    <w:rsid w:val="007D48C9"/>
    <w:rsid w:val="007E1630"/>
    <w:rsid w:val="007E3678"/>
    <w:rsid w:val="007F3042"/>
    <w:rsid w:val="007F411E"/>
    <w:rsid w:val="0080134C"/>
    <w:rsid w:val="00804E98"/>
    <w:rsid w:val="00836A4F"/>
    <w:rsid w:val="00860269"/>
    <w:rsid w:val="00860806"/>
    <w:rsid w:val="00863399"/>
    <w:rsid w:val="00873BAE"/>
    <w:rsid w:val="008A19D1"/>
    <w:rsid w:val="008C47C1"/>
    <w:rsid w:val="008D6850"/>
    <w:rsid w:val="008E573C"/>
    <w:rsid w:val="008F65B3"/>
    <w:rsid w:val="00925805"/>
    <w:rsid w:val="0093180A"/>
    <w:rsid w:val="00951A4F"/>
    <w:rsid w:val="00960F97"/>
    <w:rsid w:val="009761EE"/>
    <w:rsid w:val="009804CF"/>
    <w:rsid w:val="009A0847"/>
    <w:rsid w:val="009A7E1C"/>
    <w:rsid w:val="009B7F2E"/>
    <w:rsid w:val="009D3DDB"/>
    <w:rsid w:val="00A04BF7"/>
    <w:rsid w:val="00A11C47"/>
    <w:rsid w:val="00A14A41"/>
    <w:rsid w:val="00A31433"/>
    <w:rsid w:val="00A365F1"/>
    <w:rsid w:val="00A36FA9"/>
    <w:rsid w:val="00A4242C"/>
    <w:rsid w:val="00A47E38"/>
    <w:rsid w:val="00A53052"/>
    <w:rsid w:val="00A67C19"/>
    <w:rsid w:val="00A7140E"/>
    <w:rsid w:val="00A80F5A"/>
    <w:rsid w:val="00A87C29"/>
    <w:rsid w:val="00AA2BF2"/>
    <w:rsid w:val="00AC3244"/>
    <w:rsid w:val="00AC7052"/>
    <w:rsid w:val="00B01F76"/>
    <w:rsid w:val="00B14781"/>
    <w:rsid w:val="00B17AD9"/>
    <w:rsid w:val="00B30D7F"/>
    <w:rsid w:val="00B37479"/>
    <w:rsid w:val="00B63467"/>
    <w:rsid w:val="00B741D3"/>
    <w:rsid w:val="00B9585F"/>
    <w:rsid w:val="00BA0E4D"/>
    <w:rsid w:val="00BA1A5B"/>
    <w:rsid w:val="00BC1175"/>
    <w:rsid w:val="00BD1571"/>
    <w:rsid w:val="00BD5DAC"/>
    <w:rsid w:val="00BF4F2C"/>
    <w:rsid w:val="00C33ADC"/>
    <w:rsid w:val="00C65394"/>
    <w:rsid w:val="00C820A1"/>
    <w:rsid w:val="00C93354"/>
    <w:rsid w:val="00C938C1"/>
    <w:rsid w:val="00CA7A06"/>
    <w:rsid w:val="00CB2CFB"/>
    <w:rsid w:val="00CC425C"/>
    <w:rsid w:val="00CE7D7B"/>
    <w:rsid w:val="00CE7E10"/>
    <w:rsid w:val="00CF2778"/>
    <w:rsid w:val="00D400CF"/>
    <w:rsid w:val="00D4162B"/>
    <w:rsid w:val="00D46EB4"/>
    <w:rsid w:val="00D57A5F"/>
    <w:rsid w:val="00D6236E"/>
    <w:rsid w:val="00D7476E"/>
    <w:rsid w:val="00DA6C23"/>
    <w:rsid w:val="00DB662F"/>
    <w:rsid w:val="00DF1ABA"/>
    <w:rsid w:val="00DF4256"/>
    <w:rsid w:val="00DF4DA7"/>
    <w:rsid w:val="00DF74E7"/>
    <w:rsid w:val="00E00CEC"/>
    <w:rsid w:val="00E101FF"/>
    <w:rsid w:val="00E25FB4"/>
    <w:rsid w:val="00E326AF"/>
    <w:rsid w:val="00E54D80"/>
    <w:rsid w:val="00E9128F"/>
    <w:rsid w:val="00E938D5"/>
    <w:rsid w:val="00EB2698"/>
    <w:rsid w:val="00EB760F"/>
    <w:rsid w:val="00ED6EDE"/>
    <w:rsid w:val="00ED7F8E"/>
    <w:rsid w:val="00EF4F03"/>
    <w:rsid w:val="00F34741"/>
    <w:rsid w:val="00F37FCF"/>
    <w:rsid w:val="00F60B20"/>
    <w:rsid w:val="00FB06A7"/>
    <w:rsid w:val="00FB0BDC"/>
    <w:rsid w:val="00FC081C"/>
    <w:rsid w:val="00FD2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7278"/>
  <w15:docId w15:val="{8F5F2A0E-F640-49FC-B144-99CBE9DE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AC"/>
    <w:pPr>
      <w:jc w:val="both"/>
    </w:pPr>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81BAC"/>
    <w:pPr>
      <w:tabs>
        <w:tab w:val="center" w:pos="4536"/>
        <w:tab w:val="right" w:pos="9072"/>
      </w:tabs>
    </w:pPr>
  </w:style>
  <w:style w:type="character" w:customStyle="1" w:styleId="SidhuvudChar">
    <w:name w:val="Sidhuvud Char"/>
    <w:link w:val="Sidhuvud"/>
    <w:rsid w:val="00381BAC"/>
    <w:rPr>
      <w:rFonts w:ascii="Times New Roman" w:eastAsia="Times New Roman" w:hAnsi="Times New Roman" w:cs="Times New Roman"/>
      <w:sz w:val="24"/>
      <w:szCs w:val="24"/>
      <w:lang w:eastAsia="sv-SE"/>
    </w:rPr>
  </w:style>
  <w:style w:type="paragraph" w:styleId="Brdtext">
    <w:name w:val="Body Text"/>
    <w:basedOn w:val="Normal"/>
    <w:link w:val="BrdtextChar"/>
    <w:rsid w:val="00381BAC"/>
    <w:pPr>
      <w:spacing w:after="120"/>
    </w:pPr>
  </w:style>
  <w:style w:type="character" w:customStyle="1" w:styleId="BrdtextChar">
    <w:name w:val="Brödtext Char"/>
    <w:link w:val="Brdtext"/>
    <w:rsid w:val="00381BAC"/>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81BAC"/>
    <w:rPr>
      <w:rFonts w:ascii="Tahoma" w:hAnsi="Tahoma" w:cs="Tahoma"/>
      <w:sz w:val="16"/>
      <w:szCs w:val="16"/>
    </w:rPr>
  </w:style>
  <w:style w:type="character" w:customStyle="1" w:styleId="BallongtextChar">
    <w:name w:val="Ballongtext Char"/>
    <w:link w:val="Ballongtext"/>
    <w:uiPriority w:val="99"/>
    <w:semiHidden/>
    <w:rsid w:val="00381BAC"/>
    <w:rPr>
      <w:rFonts w:ascii="Tahoma" w:eastAsia="Times New Roman" w:hAnsi="Tahoma" w:cs="Tahoma"/>
      <w:sz w:val="16"/>
      <w:szCs w:val="16"/>
      <w:lang w:eastAsia="sv-SE"/>
    </w:rPr>
  </w:style>
  <w:style w:type="paragraph" w:styleId="Fotnotstext">
    <w:name w:val="footnote text"/>
    <w:basedOn w:val="Normal"/>
    <w:link w:val="FotnotstextChar"/>
    <w:uiPriority w:val="99"/>
    <w:rsid w:val="00381BAC"/>
    <w:pPr>
      <w:jc w:val="left"/>
    </w:pPr>
    <w:rPr>
      <w:color w:val="000000"/>
      <w:sz w:val="20"/>
      <w:szCs w:val="20"/>
    </w:rPr>
  </w:style>
  <w:style w:type="character" w:customStyle="1" w:styleId="FotnotstextChar">
    <w:name w:val="Fotnotstext Char"/>
    <w:link w:val="Fotnotstext"/>
    <w:uiPriority w:val="99"/>
    <w:rsid w:val="00381BAC"/>
    <w:rPr>
      <w:rFonts w:ascii="Times New Roman" w:eastAsia="Times New Roman" w:hAnsi="Times New Roman" w:cs="Times New Roman"/>
      <w:color w:val="000000"/>
      <w:sz w:val="20"/>
      <w:szCs w:val="20"/>
      <w:lang w:eastAsia="sv-SE"/>
    </w:rPr>
  </w:style>
  <w:style w:type="character" w:styleId="Fotnotsreferens">
    <w:name w:val="footnote reference"/>
    <w:uiPriority w:val="99"/>
    <w:rsid w:val="00381BAC"/>
    <w:rPr>
      <w:rFonts w:cs="Times New Roman"/>
      <w:vertAlign w:val="superscript"/>
    </w:rPr>
  </w:style>
  <w:style w:type="paragraph" w:styleId="Liststycke">
    <w:name w:val="List Paragraph"/>
    <w:basedOn w:val="Normal"/>
    <w:uiPriority w:val="34"/>
    <w:qFormat/>
    <w:rsid w:val="00381BAC"/>
    <w:pPr>
      <w:ind w:left="720"/>
      <w:jc w:val="left"/>
    </w:pPr>
    <w:rPr>
      <w:rFonts w:ascii="Calibri" w:hAnsi="Calibri"/>
      <w:sz w:val="22"/>
      <w:szCs w:val="22"/>
      <w:lang w:eastAsia="en-US"/>
    </w:rPr>
  </w:style>
  <w:style w:type="paragraph" w:styleId="Sidfot">
    <w:name w:val="footer"/>
    <w:basedOn w:val="Normal"/>
    <w:link w:val="SidfotChar"/>
    <w:uiPriority w:val="99"/>
    <w:unhideWhenUsed/>
    <w:rsid w:val="00345DD7"/>
    <w:pPr>
      <w:tabs>
        <w:tab w:val="center" w:pos="4536"/>
        <w:tab w:val="right" w:pos="9072"/>
      </w:tabs>
    </w:pPr>
  </w:style>
  <w:style w:type="character" w:customStyle="1" w:styleId="SidfotChar">
    <w:name w:val="Sidfot Char"/>
    <w:basedOn w:val="Standardstycketeckensnitt"/>
    <w:link w:val="Sidfot"/>
    <w:uiPriority w:val="99"/>
    <w:rsid w:val="00345DD7"/>
    <w:rPr>
      <w:rFonts w:ascii="Times New Roman" w:eastAsia="Times New Roman" w:hAnsi="Times New Roman"/>
      <w:sz w:val="24"/>
      <w:szCs w:val="24"/>
    </w:rPr>
  </w:style>
  <w:style w:type="character" w:styleId="Hyperlnk">
    <w:name w:val="Hyperlink"/>
    <w:basedOn w:val="Standardstycketeckensnitt"/>
    <w:uiPriority w:val="99"/>
    <w:unhideWhenUsed/>
    <w:rsid w:val="00DF4DA7"/>
    <w:rPr>
      <w:color w:val="0000FF" w:themeColor="hyperlink"/>
      <w:u w:val="single"/>
    </w:rPr>
  </w:style>
  <w:style w:type="paragraph" w:customStyle="1" w:styleId="Default">
    <w:name w:val="Default"/>
    <w:rsid w:val="00960F97"/>
    <w:pPr>
      <w:autoSpaceDE w:val="0"/>
      <w:autoSpaceDN w:val="0"/>
      <w:adjustRightInd w:val="0"/>
    </w:pPr>
    <w:rPr>
      <w:rFonts w:ascii="Times New Roman" w:eastAsia="Times New Roman" w:hAnsi="Times New Roman"/>
      <w:color w:val="000000"/>
      <w:sz w:val="24"/>
      <w:szCs w:val="24"/>
    </w:rPr>
  </w:style>
  <w:style w:type="paragraph" w:styleId="Ingetavstnd">
    <w:name w:val="No Spacing"/>
    <w:uiPriority w:val="1"/>
    <w:qFormat/>
    <w:rsid w:val="00235CCD"/>
    <w:rPr>
      <w:rFonts w:ascii="Times New Roman" w:eastAsia="Times New Roman" w:hAnsi="Times New Roman"/>
      <w:sz w:val="24"/>
      <w:szCs w:val="24"/>
    </w:rPr>
  </w:style>
  <w:style w:type="character" w:styleId="Olstomnmnande">
    <w:name w:val="Unresolved Mention"/>
    <w:basedOn w:val="Standardstycketeckensnitt"/>
    <w:uiPriority w:val="99"/>
    <w:semiHidden/>
    <w:unhideWhenUsed/>
    <w:rsid w:val="001C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267">
      <w:bodyDiv w:val="1"/>
      <w:marLeft w:val="0"/>
      <w:marRight w:val="0"/>
      <w:marTop w:val="0"/>
      <w:marBottom w:val="0"/>
      <w:divBdr>
        <w:top w:val="none" w:sz="0" w:space="0" w:color="auto"/>
        <w:left w:val="none" w:sz="0" w:space="0" w:color="auto"/>
        <w:bottom w:val="none" w:sz="0" w:space="0" w:color="auto"/>
        <w:right w:val="none" w:sz="0" w:space="0" w:color="auto"/>
      </w:divBdr>
    </w:div>
    <w:div w:id="32317608">
      <w:bodyDiv w:val="1"/>
      <w:marLeft w:val="0"/>
      <w:marRight w:val="0"/>
      <w:marTop w:val="0"/>
      <w:marBottom w:val="0"/>
      <w:divBdr>
        <w:top w:val="none" w:sz="0" w:space="0" w:color="auto"/>
        <w:left w:val="none" w:sz="0" w:space="0" w:color="auto"/>
        <w:bottom w:val="none" w:sz="0" w:space="0" w:color="auto"/>
        <w:right w:val="none" w:sz="0" w:space="0" w:color="auto"/>
      </w:divBdr>
    </w:div>
    <w:div w:id="80105880">
      <w:bodyDiv w:val="1"/>
      <w:marLeft w:val="0"/>
      <w:marRight w:val="0"/>
      <w:marTop w:val="0"/>
      <w:marBottom w:val="0"/>
      <w:divBdr>
        <w:top w:val="none" w:sz="0" w:space="0" w:color="auto"/>
        <w:left w:val="none" w:sz="0" w:space="0" w:color="auto"/>
        <w:bottom w:val="none" w:sz="0" w:space="0" w:color="auto"/>
        <w:right w:val="none" w:sz="0" w:space="0" w:color="auto"/>
      </w:divBdr>
    </w:div>
    <w:div w:id="208761317">
      <w:bodyDiv w:val="1"/>
      <w:marLeft w:val="0"/>
      <w:marRight w:val="0"/>
      <w:marTop w:val="0"/>
      <w:marBottom w:val="0"/>
      <w:divBdr>
        <w:top w:val="none" w:sz="0" w:space="0" w:color="auto"/>
        <w:left w:val="none" w:sz="0" w:space="0" w:color="auto"/>
        <w:bottom w:val="none" w:sz="0" w:space="0" w:color="auto"/>
        <w:right w:val="none" w:sz="0" w:space="0" w:color="auto"/>
      </w:divBdr>
    </w:div>
    <w:div w:id="553851185">
      <w:bodyDiv w:val="1"/>
      <w:marLeft w:val="0"/>
      <w:marRight w:val="0"/>
      <w:marTop w:val="0"/>
      <w:marBottom w:val="0"/>
      <w:divBdr>
        <w:top w:val="none" w:sz="0" w:space="0" w:color="auto"/>
        <w:left w:val="none" w:sz="0" w:space="0" w:color="auto"/>
        <w:bottom w:val="none" w:sz="0" w:space="0" w:color="auto"/>
        <w:right w:val="none" w:sz="0" w:space="0" w:color="auto"/>
      </w:divBdr>
    </w:div>
    <w:div w:id="701591887">
      <w:bodyDiv w:val="1"/>
      <w:marLeft w:val="0"/>
      <w:marRight w:val="0"/>
      <w:marTop w:val="0"/>
      <w:marBottom w:val="0"/>
      <w:divBdr>
        <w:top w:val="none" w:sz="0" w:space="0" w:color="auto"/>
        <w:left w:val="none" w:sz="0" w:space="0" w:color="auto"/>
        <w:bottom w:val="none" w:sz="0" w:space="0" w:color="auto"/>
        <w:right w:val="none" w:sz="0" w:space="0" w:color="auto"/>
      </w:divBdr>
    </w:div>
    <w:div w:id="722632126">
      <w:bodyDiv w:val="1"/>
      <w:marLeft w:val="0"/>
      <w:marRight w:val="0"/>
      <w:marTop w:val="0"/>
      <w:marBottom w:val="0"/>
      <w:divBdr>
        <w:top w:val="none" w:sz="0" w:space="0" w:color="auto"/>
        <w:left w:val="none" w:sz="0" w:space="0" w:color="auto"/>
        <w:bottom w:val="none" w:sz="0" w:space="0" w:color="auto"/>
        <w:right w:val="none" w:sz="0" w:space="0" w:color="auto"/>
      </w:divBdr>
    </w:div>
    <w:div w:id="963462456">
      <w:bodyDiv w:val="1"/>
      <w:marLeft w:val="0"/>
      <w:marRight w:val="0"/>
      <w:marTop w:val="0"/>
      <w:marBottom w:val="0"/>
      <w:divBdr>
        <w:top w:val="none" w:sz="0" w:space="0" w:color="auto"/>
        <w:left w:val="none" w:sz="0" w:space="0" w:color="auto"/>
        <w:bottom w:val="none" w:sz="0" w:space="0" w:color="auto"/>
        <w:right w:val="none" w:sz="0" w:space="0" w:color="auto"/>
      </w:divBdr>
    </w:div>
    <w:div w:id="1018972215">
      <w:bodyDiv w:val="1"/>
      <w:marLeft w:val="0"/>
      <w:marRight w:val="0"/>
      <w:marTop w:val="0"/>
      <w:marBottom w:val="0"/>
      <w:divBdr>
        <w:top w:val="none" w:sz="0" w:space="0" w:color="auto"/>
        <w:left w:val="none" w:sz="0" w:space="0" w:color="auto"/>
        <w:bottom w:val="none" w:sz="0" w:space="0" w:color="auto"/>
        <w:right w:val="none" w:sz="0" w:space="0" w:color="auto"/>
      </w:divBdr>
    </w:div>
    <w:div w:id="1311011391">
      <w:bodyDiv w:val="1"/>
      <w:marLeft w:val="0"/>
      <w:marRight w:val="0"/>
      <w:marTop w:val="0"/>
      <w:marBottom w:val="0"/>
      <w:divBdr>
        <w:top w:val="none" w:sz="0" w:space="0" w:color="auto"/>
        <w:left w:val="none" w:sz="0" w:space="0" w:color="auto"/>
        <w:bottom w:val="none" w:sz="0" w:space="0" w:color="auto"/>
        <w:right w:val="none" w:sz="0" w:space="0" w:color="auto"/>
      </w:divBdr>
    </w:div>
    <w:div w:id="1442140237">
      <w:bodyDiv w:val="1"/>
      <w:marLeft w:val="0"/>
      <w:marRight w:val="0"/>
      <w:marTop w:val="0"/>
      <w:marBottom w:val="0"/>
      <w:divBdr>
        <w:top w:val="none" w:sz="0" w:space="0" w:color="auto"/>
        <w:left w:val="none" w:sz="0" w:space="0" w:color="auto"/>
        <w:bottom w:val="none" w:sz="0" w:space="0" w:color="auto"/>
        <w:right w:val="none" w:sz="0" w:space="0" w:color="auto"/>
      </w:divBdr>
    </w:div>
    <w:div w:id="1475752397">
      <w:bodyDiv w:val="1"/>
      <w:marLeft w:val="0"/>
      <w:marRight w:val="0"/>
      <w:marTop w:val="0"/>
      <w:marBottom w:val="0"/>
      <w:divBdr>
        <w:top w:val="none" w:sz="0" w:space="0" w:color="auto"/>
        <w:left w:val="none" w:sz="0" w:space="0" w:color="auto"/>
        <w:bottom w:val="none" w:sz="0" w:space="0" w:color="auto"/>
        <w:right w:val="none" w:sz="0" w:space="0" w:color="auto"/>
      </w:divBdr>
    </w:div>
    <w:div w:id="1561552840">
      <w:bodyDiv w:val="1"/>
      <w:marLeft w:val="0"/>
      <w:marRight w:val="0"/>
      <w:marTop w:val="0"/>
      <w:marBottom w:val="0"/>
      <w:divBdr>
        <w:top w:val="none" w:sz="0" w:space="0" w:color="auto"/>
        <w:left w:val="none" w:sz="0" w:space="0" w:color="auto"/>
        <w:bottom w:val="none" w:sz="0" w:space="0" w:color="auto"/>
        <w:right w:val="none" w:sz="0" w:space="0" w:color="auto"/>
      </w:divBdr>
    </w:div>
    <w:div w:id="1623729202">
      <w:bodyDiv w:val="1"/>
      <w:marLeft w:val="0"/>
      <w:marRight w:val="0"/>
      <w:marTop w:val="0"/>
      <w:marBottom w:val="0"/>
      <w:divBdr>
        <w:top w:val="none" w:sz="0" w:space="0" w:color="auto"/>
        <w:left w:val="none" w:sz="0" w:space="0" w:color="auto"/>
        <w:bottom w:val="none" w:sz="0" w:space="0" w:color="auto"/>
        <w:right w:val="none" w:sz="0" w:space="0" w:color="auto"/>
      </w:divBdr>
    </w:div>
    <w:div w:id="21374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lofroth@regeringskansliet.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emissvar@regeringskansliet.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kument_x0020_typ xmlns="54344de9-4a68-4968-bd31-f82509e5da64">Dokument</Dokument_x0020_typ>
    <Categor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ytt Word" ma:contentTypeID="0x010100F0CC08FD9F05314799DE880433A10B20" ma:contentTypeVersion="13" ma:contentTypeDescription="Skapa ett nytt dokument." ma:contentTypeScope="" ma:versionID="a91d9ce39d816726918280df23561349">
  <xsd:schema xmlns:xsd="http://www.w3.org/2001/XMLSchema" xmlns:xs="http://www.w3.org/2001/XMLSchema" xmlns:p="http://schemas.microsoft.com/office/2006/metadata/properties" xmlns:ns1="http://schemas.microsoft.com/sharepoint/v3" xmlns:ns2="42216b4e-09bb-437c-8d1c-32b7b98ad1df" xmlns:ns3="54344de9-4a68-4968-bd31-f82509e5da64" targetNamespace="http://schemas.microsoft.com/office/2006/metadata/properties" ma:root="true" ma:fieldsID="7b0bd9275b98c2e4eb082d2339c8ec56" ns1:_="" ns2:_="" ns3:_="">
    <xsd:import namespace="http://schemas.microsoft.com/sharepoint/v3"/>
    <xsd:import namespace="42216b4e-09bb-437c-8d1c-32b7b98ad1df"/>
    <xsd:import namespace="54344de9-4a68-4968-bd31-f82509e5da64"/>
    <xsd:element name="properties">
      <xsd:complexType>
        <xsd:sequence>
          <xsd:element name="documentManagement">
            <xsd:complexType>
              <xsd:all>
                <xsd:element ref="ns2:SharedWithUsers" minOccurs="0"/>
                <xsd:element ref="ns2:SharedWithDetails" minOccurs="0"/>
                <xsd:element ref="ns1:Categories" minOccurs="0"/>
                <xsd:element ref="ns3:Dokument_x0020_typ"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Kategorier" ma:description="" ma:internalName="Categorie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16b4e-09bb-437c-8d1c-32b7b98ad1d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44de9-4a68-4968-bd31-f82509e5da64" elementFormDefault="qualified">
    <xsd:import namespace="http://schemas.microsoft.com/office/2006/documentManagement/types"/>
    <xsd:import namespace="http://schemas.microsoft.com/office/infopath/2007/PartnerControls"/>
    <xsd:element name="Dokument_x0020_typ" ma:index="11" nillable="true" ma:displayName="Dokumenttyp" ma:default="Dokument" ma:format="Dropdown" ma:internalName="Dokument_x0020_typ">
      <xsd:simpleType>
        <xsd:restriction base="dms:Choice">
          <xsd:enumeration value="Dokument"/>
          <xsd:enumeration value="Arbetsmaterial"/>
          <xsd:enumeration value="Avtal"/>
          <xsd:enumeration value="Kurser"/>
          <xsd:enumeration value="Protokoll"/>
          <xsd:enumeration value="Rapport"/>
          <xsd:enumeration value="Styrande dokumen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94F73-14A4-4C8D-8380-2A439AA2B1B4}">
  <ds:schemaRefs>
    <ds:schemaRef ds:uri="http://schemas.microsoft.com/sharepoint/v3/contenttype/forms"/>
  </ds:schemaRefs>
</ds:datastoreItem>
</file>

<file path=customXml/itemProps2.xml><?xml version="1.0" encoding="utf-8"?>
<ds:datastoreItem xmlns:ds="http://schemas.openxmlformats.org/officeDocument/2006/customXml" ds:itemID="{3A382C70-4CBA-4765-8CE7-6CFC7C6C009A}">
  <ds:schemaRefs>
    <ds:schemaRef ds:uri="http://schemas.openxmlformats.org/officeDocument/2006/bibliography"/>
  </ds:schemaRefs>
</ds:datastoreItem>
</file>

<file path=customXml/itemProps3.xml><?xml version="1.0" encoding="utf-8"?>
<ds:datastoreItem xmlns:ds="http://schemas.openxmlformats.org/officeDocument/2006/customXml" ds:itemID="{52877BE1-360C-4B13-AE50-078DA4005397}">
  <ds:schemaRefs>
    <ds:schemaRef ds:uri="http://schemas.microsoft.com/office/2006/metadata/properties"/>
    <ds:schemaRef ds:uri="http://schemas.microsoft.com/office/infopath/2007/PartnerControls"/>
    <ds:schemaRef ds:uri="54344de9-4a68-4968-bd31-f82509e5da64"/>
    <ds:schemaRef ds:uri="http://schemas.microsoft.com/sharepoint/v3"/>
  </ds:schemaRefs>
</ds:datastoreItem>
</file>

<file path=customXml/itemProps4.xml><?xml version="1.0" encoding="utf-8"?>
<ds:datastoreItem xmlns:ds="http://schemas.openxmlformats.org/officeDocument/2006/customXml" ds:itemID="{0A320395-36EA-4253-BF29-814154B9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16b4e-09bb-437c-8d1c-32b7b98ad1df"/>
    <ds:schemaRef ds:uri="54344de9-4a68-4968-bd31-f82509e5d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1712</Words>
  <Characters>9075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Norrbottens läns landsting</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Berg</dc:creator>
  <cp:lastModifiedBy>Anita Lindfors</cp:lastModifiedBy>
  <cp:revision>21</cp:revision>
  <cp:lastPrinted>2020-06-11T06:44:00Z</cp:lastPrinted>
  <dcterms:created xsi:type="dcterms:W3CDTF">2020-06-05T12:22:00Z</dcterms:created>
  <dcterms:modified xsi:type="dcterms:W3CDTF">2020-06-16T06:47:00Z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0x010100F0CC08FD9F05314799DE880433A10B20</vt:lpwstr>
  </property>
</Properties>
</file>